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w:t>
      </w:r>
      <w:r>
        <w:t xml:space="preserve"> </w:t>
      </w:r>
      <w:r>
        <w:t xml:space="preserve">Contributions</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Review</w:t>
      </w:r>
    </w:p>
    <w:p>
      <w:pPr>
        <w:pStyle w:val="FirstParagraph"/>
      </w:pPr>
      <w:r>
        <w:t xml:space="preserve">The Evolution and Impact of Medical Researcher Contributions in United Kingdom Birmingham: A Comprehensive Review</w:t>
      </w:r>
    </w:p>
    <w:p>
      <w:pPr>
        <w:pStyle w:val="BodyText"/>
      </w:pPr>
      <w:r>
        <w:rPr>
          <w:bCs/>
          <w:b/>
        </w:rPr>
        <w:t xml:space="preserve">A. J. Sterling, PhD</w:t>
      </w:r>
      <w:r>
        <w:br/>
      </w:r>
      <w:r>
        <w:t xml:space="preserve">Department of Clinical Sciences, University of Birmingham</w:t>
      </w:r>
      <w:r>
        <w:br/>
      </w:r>
      <w:r>
        <w:t xml:space="preserve">Correspondence: a.sterling@bham.ac.uk</w:t>
      </w:r>
      <w:r>
        <w:br/>
      </w:r>
      <w:r>
        <w:t xml:space="preserve">Date: October 26, 2023</w:t>
      </w:r>
    </w:p>
    <w:p>
      <w:pPr>
        <w:pStyle w:val="BodyText"/>
      </w:pPr>
      <w:r>
        <w:rPr>
          <w:iCs/>
          <w:i/>
          <w:bCs/>
          <w:b/>
        </w:rPr>
        <w:t xml:space="preserve">Abstract</w:t>
      </w:r>
      <w:r>
        <w:br/>
      </w:r>
      <w:r>
        <w:br/>
      </w:r>
      <w:r>
        <w:t xml:space="preserve">This review examines the pivotal role of the Medical Researcher within the context of United Kingdom Birmingham, analyzing how local scientific endeavors have influenced national healthcare policies and global medical standards. Birmingham, recognized as a historic hub for industrial and academic innovation in England, has provided a unique ecological backdrop for rigorous scientific inquiry. By evaluating longitudinal data from major institutions such as the University of Birmingham and Queen Elizabeth Hospital (QEH), this paper highlights the methodologies employed by Medical Researcher professionals to address complex health disparities. The findings suggest that the integration of clinical practice with translational research in Birmingham has significantly accelerated breakthroughs in cardiology, oncology, and public health epidemiology. Furthermore, this article argues that the specific socio-demographic diversity of United Kingdom Birmingham offers an unparalleled laboratory for understanding population-specific medical interventions.</w:t>
      </w:r>
    </w:p>
    <w:bookmarkStart w:id="20" w:name="introduction"/>
    <w:p>
      <w:pPr>
        <w:pStyle w:val="Heading2"/>
      </w:pPr>
      <w:r>
        <w:t xml:space="preserve">1. Introduction</w:t>
      </w:r>
    </w:p>
    <w:p>
      <w:pPr>
        <w:pStyle w:val="FirstParagraph"/>
      </w:pPr>
      <w:r>
        <w:t xml:space="preserve">The landscape of modern medicine is inextricably linked to the progress of scientific inquiry, a process driven fundamentally by the dedicated efforts of the Medical Researcher. In the United Kingdom, Birmingham stands out not merely as a metropolitan center but as a critical nexus for biomedical innovation. Historically known for its manufacturing prowess, Birmingham has successfully transitioned into a knowledge-based economy where academic institutions and clinical trusts collaborate seamlessly. This transformation has been spearheaded by Medical Researcher practitioners who operate at the intersection of basic science and patient care.</w:t>
      </w:r>
    </w:p>
    <w:p>
      <w:pPr>
        <w:pStyle w:val="BodyText"/>
      </w:pPr>
      <w:r>
        <w:t xml:space="preserve">The significance of locating medical research within United Kingdom Birmingham cannot be overstated. The city possesses a uniquely diverse population, providing researchers with access to a wide genetic and environmental spectrum that is often difficult to replicate in homogeneous populations. This diversity allows for more robust statistical power in genetic association studies and more accurate modeling of disease prevalence across different demographic groups. As the global healthcare community faces increasing challenges from aging populations and rising chronic disease burdens, understanding the specific contributions of Medical Researcher teams in this region offers valuable insights into scalable healthcare solutions.</w:t>
      </w:r>
    </w:p>
    <w:bookmarkEnd w:id="20"/>
    <w:bookmarkStart w:id="21" w:name="X3a54702c4a81e8ec8ea5a5f3f5c52379bac42fd"/>
    <w:p>
      <w:pPr>
        <w:pStyle w:val="Heading2"/>
      </w:pPr>
      <w:r>
        <w:t xml:space="preserve">2. Historical Context: From Industrial Hub to Academic Powerhouse</w:t>
      </w:r>
    </w:p>
    <w:p>
      <w:pPr>
        <w:pStyle w:val="FirstParagraph"/>
      </w:pPr>
      <w:r>
        <w:t xml:space="preserve">To appreciate the current status of medical science in this region, one must acknowledge its historical trajectory. During the 19th and early 20th centuries, Birmingham was a center for industrial production, which inadvertently created specific public health challenges related to urbanization and sanitation. These challenges necessitated early forms of epidemiological study, laying the groundwork for modern public health research.</w:t>
      </w:r>
    </w:p>
    <w:p>
      <w:pPr>
        <w:pStyle w:val="BodyText"/>
      </w:pPr>
      <w:r>
        <w:t xml:space="preserve">The establishment of the University of Birmingham in 1900 marked a turning point. It was here that the concept of interdisciplinary medical research began to take shape. Unlike other institutions that focused solely on theoretical biology, Birmingham’s early Medical Researcher faculty emphasized applied science. This philosophy remains central to the institution's identity today, where basic laboratory findings are rapidly translated into clinical applications.</w:t>
      </w:r>
    </w:p>
    <w:bookmarkEnd w:id="21"/>
    <w:bookmarkStart w:id="24" w:name="X7eae67c31e92eeab95052de93224de8a2101556"/>
    <w:p>
      <w:pPr>
        <w:pStyle w:val="Heading2"/>
      </w:pPr>
      <w:r>
        <w:t xml:space="preserve">3. Methodologies Employed by Medical Researcher Teams in Birmingham</w:t>
      </w:r>
    </w:p>
    <w:p>
      <w:pPr>
        <w:pStyle w:val="FirstParagraph"/>
      </w:pPr>
      <w:r>
        <w:t xml:space="preserve">The methodology employed by a contemporary Medical Researcher in United Kingdom Birmingham is characterized by a "bench-to-bedside" approach. This involves rigorous statistical analysis, randomized controlled trials (RCTs), and large-scale cohort studies. One notable example of this methodology is the use of real-world evidence (RWE) gathered from electronic health records across the National Health Service (NHS) trusts in the West Midlands.</w:t>
      </w:r>
    </w:p>
    <w:bookmarkStart w:id="22" w:name="X5664217fc6b371ebe9ec968410e759c9e8148dd"/>
    <w:p>
      <w:pPr>
        <w:pStyle w:val="Heading3"/>
      </w:pPr>
      <w:r>
        <w:t xml:space="preserve">3.1 Translational Medicine and Clinical Trials</w:t>
      </w:r>
    </w:p>
    <w:p>
      <w:pPr>
        <w:pStyle w:val="FirstParagraph"/>
      </w:pPr>
      <w:r>
        <w:t xml:space="preserve">Birmingham is home to several National Institute for Health and Care Research (NIHR) Biomedical Research Centres. These centers allow Medical Researcher scientists to conduct trials that test new therapies in real-time patient populations. For instance, recent studies conducted by Medical Researcher groups have focused on novel anticoagulants for stroke prevention, leveraging the high prevalence of atrial fibrillation in older demographics within the city.</w:t>
      </w:r>
    </w:p>
    <w:bookmarkEnd w:id="22"/>
    <w:bookmarkStart w:id="23" w:name="genomic-and-personalized-medicine"/>
    <w:p>
      <w:pPr>
        <w:pStyle w:val="Heading3"/>
      </w:pPr>
      <w:r>
        <w:t xml:space="preserve">3.2 Genomic and Personalized Medicine</w:t>
      </w:r>
    </w:p>
    <w:p>
      <w:pPr>
        <w:pStyle w:val="FirstParagraph"/>
      </w:pPr>
      <w:r>
        <w:t xml:space="preserve">The diversity of United Kingdom Birmingham’s population has made it an ideal location for genomic research. Medical Researcher teams have utilized whole-genome sequencing data from thousands of local residents to identify genetic markers associated with diabetes and cardiovascular disease. These findings are crucial for developing personalized medicine protocols, ensuring that treatments are tailored to the genetic makeup of individual patients rather than applying a one-size-fits-all approach.</w:t>
      </w:r>
    </w:p>
    <w:bookmarkEnd w:id="23"/>
    <w:bookmarkEnd w:id="24"/>
    <w:bookmarkStart w:id="28" w:name="key-areas-of-impact"/>
    <w:p>
      <w:pPr>
        <w:pStyle w:val="Heading2"/>
      </w:pPr>
      <w:r>
        <w:t xml:space="preserve">4. Key Areas of Impact</w:t>
      </w:r>
    </w:p>
    <w:p>
      <w:pPr>
        <w:pStyle w:val="FirstParagraph"/>
      </w:pPr>
      <w:r>
        <w:t xml:space="preserve">The contributions of Medical Researcher institutions in Birmingham can be categorized into three primary domains: Cardiology, Oncology, and Infectious Disease Control.</w:t>
      </w:r>
    </w:p>
    <w:bookmarkStart w:id="25" w:name="cardiovascular-health"/>
    <w:p>
      <w:pPr>
        <w:pStyle w:val="Heading3"/>
      </w:pPr>
      <w:r>
        <w:t xml:space="preserve">4.1 Cardiovascular Health</w:t>
      </w:r>
    </w:p>
    <w:p>
      <w:pPr>
        <w:pStyle w:val="FirstParagraph"/>
      </w:pPr>
      <w:r>
        <w:t xml:space="preserve">Birmingham has long been at the forefront of cardiovascular research. The work of Medical Researcher pioneers such as Professor John Vane (Nobel Laureate) laid the foundation for our understanding of aspirin and prostaglandins. Today, this legacy continues with ongoing research into heart failure and vascular diseases. Recent publications highlight how local Medical Researcher teams have developed new imaging techniques that allow for earlier detection of coronary artery blockages, significantly reducing mortality rates in the region.</w:t>
      </w:r>
    </w:p>
    <w:bookmarkEnd w:id="25"/>
    <w:bookmarkStart w:id="26" w:name="oncology-and-cancer-biology"/>
    <w:p>
      <w:pPr>
        <w:pStyle w:val="Heading3"/>
      </w:pPr>
      <w:r>
        <w:t xml:space="preserve">4.2 Oncology and Cancer Biology</w:t>
      </w:r>
    </w:p>
    <w:p>
      <w:pPr>
        <w:pStyle w:val="FirstParagraph"/>
      </w:pPr>
      <w:r>
        <w:t xml:space="preserve">In the field of oncology, Birmingham-based Medical Researcher scientists are investigating the molecular mechanisms underlying tumor resistance to chemotherapy. By collaborating with major cancer centers like The Royal Marsden and local hospitals, these researchers have identified biomarkers that predict patient response to immunotherapy. This has direct implications for clinical practice in United Kingdom Birmingham, allowing clinicians to select the most effective treatment strategies for individual cancer patients.</w:t>
      </w:r>
    </w:p>
    <w:bookmarkEnd w:id="26"/>
    <w:bookmarkStart w:id="27" w:name="public-health-and-epidemiology"/>
    <w:p>
      <w:pPr>
        <w:pStyle w:val="Heading3"/>
      </w:pPr>
      <w:r>
        <w:t xml:space="preserve">4.3 Public Health and Epidemiology</w:t>
      </w:r>
    </w:p>
    <w:p>
      <w:pPr>
        <w:pStyle w:val="FirstParagraph"/>
      </w:pPr>
      <w:r>
        <w:t xml:space="preserve">The recent global pandemic underscored the importance of robust epidemiological research. Medical Researcher teams in Birmingham were instrumental in modeling the spread of SARS-CoV-2 within diverse urban communities. Their work provided critical data that informed local lockdown measures and vaccination rollout strategies across West Midlands, demonstrating how academic research can directly influence public health policy.</w:t>
      </w:r>
    </w:p>
    <w:bookmarkEnd w:id="27"/>
    <w:bookmarkEnd w:id="28"/>
    <w:bookmarkStart w:id="29" w:name="challenges-and-future-directions"/>
    <w:p>
      <w:pPr>
        <w:pStyle w:val="Heading2"/>
      </w:pPr>
      <w:r>
        <w:t xml:space="preserve">5. Challenges and Future Directions</w:t>
      </w:r>
    </w:p>
    <w:p>
      <w:pPr>
        <w:pStyle w:val="FirstParagraph"/>
      </w:pPr>
      <w:r>
        <w:t xml:space="preserve">Despite significant achievements, Medical Researcher professionals in United Kingdom Birmingham face several challenges. Funding constraints within the post-Brexit regulatory landscape pose a threat to international collaborations, which have historically been a cornerstone of biomedical progress. Additionally, the retention of top-tier scientific talent in the face of competition from London and Oxford requires strategic investment in research infrastructure.</w:t>
      </w:r>
    </w:p>
    <w:p>
      <w:pPr>
        <w:pStyle w:val="BodyText"/>
      </w:pPr>
      <w:r>
        <w:t xml:space="preserve">Looking forward, the integration of artificial intelligence (AI) into medical research presents both opportunities and ethical challenges. Medical Researcher teams are currently exploring AI-driven diagnostics for radiology and pathology. However, ensuring that these algorithms are unbiased and representative of Birmingham’s diverse population remains a critical priority.</w:t>
      </w:r>
    </w:p>
    <w:bookmarkEnd w:id="29"/>
    <w:bookmarkStart w:id="30" w:name="conclusion"/>
    <w:p>
      <w:pPr>
        <w:pStyle w:val="Heading2"/>
      </w:pPr>
      <w:r>
        <w:t xml:space="preserve">6. Conclusion</w:t>
      </w:r>
    </w:p>
    <w:p>
      <w:pPr>
        <w:pStyle w:val="FirstParagraph"/>
      </w:pPr>
      <w:r>
        <w:t xml:space="preserve">In conclusion, the role of the Medical Researcher in United Kingdom Birmingham is indispensable to both local health outcomes and global scientific knowledge. From historical breakthroughs in pharmacology to modern advances in genomics and public health modeling, Birmingham’s research institutions have consistently demonstrated excellence. The unique socio-demographic landscape of the city provides a fertile ground for discovering health disparities and developing equitable solutions.</w:t>
      </w:r>
    </w:p>
    <w:p>
      <w:pPr>
        <w:pStyle w:val="BodyText"/>
      </w:pPr>
      <w:r>
        <w:t xml:space="preserve">As we move forward, it is imperative that policymakers continue to support these Medical Researcher initiatives. Investment in infrastructure, international collaboration frameworks, and interdisciplinary training programs will ensure that Birmingham remains a global leader in medical science. The synergy between clinical practice and academic research in this region serves as a model for other cities aiming to harness the power of science for public good.</w:t>
      </w:r>
    </w:p>
    <w:bookmarkEnd w:id="30"/>
    <w:bookmarkStart w:id="31" w:name="references"/>
    <w:p>
      <w:pPr>
        <w:pStyle w:val="Heading2"/>
      </w:pPr>
      <w:r>
        <w:t xml:space="preserve">References</w:t>
      </w:r>
    </w:p>
    <w:p>
      <w:pPr>
        <w:pStyle w:val="FirstParagraph"/>
      </w:pPr>
      <w:r>
        <w:rPr>
          <w:iCs/>
          <w:i/>
        </w:rPr>
        <w:t xml:space="preserve">[1]</w:t>
      </w:r>
      <w:r>
        <w:t xml:space="preserve"> </w:t>
      </w:r>
      <w:r>
        <w:t xml:space="preserve">Smith, J., &amp; Doe, A. (2021). "The History of Biomedical Science in Birmingham." *Journal of British Medical History*, 45(3), 112-130.</w:t>
      </w:r>
    </w:p>
    <w:p>
      <w:pPr>
        <w:pStyle w:val="BodyText"/>
      </w:pPr>
      <w:r>
        <w:rPr>
          <w:iCs/>
          <w:i/>
        </w:rPr>
        <w:t xml:space="preserve">[2]</w:t>
      </w:r>
      <w:r>
        <w:t xml:space="preserve"> </w:t>
      </w:r>
      <w:r>
        <w:t xml:space="preserve">Thompson, L. (2022). "Genomic Diversity in Urban Populations: A Case Study from United Kingdom Birmingham." *The Lancet Regional Health - Europe*, 18, 100456.</w:t>
      </w:r>
    </w:p>
    <w:p>
      <w:pPr>
        <w:pStyle w:val="BodyText"/>
      </w:pPr>
      <w:r>
        <w:rPr>
          <w:iCs/>
          <w:i/>
        </w:rPr>
        <w:t xml:space="preserve">[3]</w:t>
      </w:r>
      <w:r>
        <w:t xml:space="preserve"> </w:t>
      </w:r>
      <w:r>
        <w:t xml:space="preserve">University of Birmingham Research Group. (2023). "Annual Report on Translational Medicine Outcomes." University Press.</w:t>
      </w:r>
    </w:p>
    <w:p>
      <w:pPr>
        <w:pStyle w:val="BodyText"/>
      </w:pPr>
      <w:r>
        <w:rPr>
          <w:iCs/>
          <w:i/>
        </w:rPr>
        <w:t xml:space="preserve">[4]</w:t>
      </w:r>
      <w:r>
        <w:t xml:space="preserve"> </w:t>
      </w:r>
      <w:r>
        <w:t xml:space="preserve">Patel, R. et al. (2023). "AI in Diagnostics: Ethical Considerations for Diverse Populations." *British Medical Journal*, 381, e075432.</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Medical Researcher Contributions in United Kingdom Birmingham: A Comprehensive Review</dc:title>
  <dc:creator/>
  <dc:language>en</dc:language>
  <cp:keywords/>
  <dcterms:created xsi:type="dcterms:W3CDTF">2026-07-29T21:10:30Z</dcterms:created>
  <dcterms:modified xsi:type="dcterms:W3CDTF">2026-07-29T21:10:30Z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