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Analysis</w:t>
      </w:r>
    </w:p>
    <w:bookmarkStart w:id="27" w:name="X29f5a4509dd557d22ffde91c7800b79d98a9eb5"/>
    <w:p>
      <w:pPr>
        <w:pStyle w:val="Heading1"/>
      </w:pPr>
      <w:r>
        <w:t xml:space="preserve">The Evolving Landscape of Medical Research in United States Chicago:</w:t>
      </w:r>
      <w:r>
        <w:br/>
      </w:r>
      <w:r>
        <w:t xml:space="preserve">A Comprehensive Analysis of Institutional Synergy and Clinical Innovation</w:t>
      </w:r>
    </w:p>
    <w:p>
      <w:pPr>
        <w:pStyle w:val="FirstParagraph"/>
      </w:pPr>
      <w:r>
        <w:t xml:space="preserve">Dr. Eleanor Vance, Ph.D.</w:t>
      </w:r>
      <w:r>
        <w:br/>
      </w:r>
      <w:r>
        <w:t xml:space="preserve">Department of Epidemiology and Public Health Policy</w:t>
      </w:r>
      <w:r>
        <w:br/>
      </w:r>
      <w:r>
        <w:t xml:space="preserve">University of Illinois at Chicago</w:t>
      </w:r>
      <w:r>
        <w:br/>
      </w:r>
      <w:r>
        <w:br/>
      </w:r>
      <w:r>
        <w:rPr>
          <w:bCs/>
          <w:b/>
        </w:rPr>
        <w:t xml:space="preserve">Date:</w:t>
      </w:r>
      <w:r>
        <w:t xml:space="preserve"> </w:t>
      </w:r>
      <w:r>
        <w:t xml:space="preserve">October 26, 2023</w:t>
      </w:r>
      <w:r>
        <w:br/>
      </w:r>
      <w:r>
        <w:rPr>
          <w:bCs/>
          <w:b/>
        </w:rPr>
        <w:t xml:space="preserve">Status:</w:t>
      </w:r>
      <w:r>
        <w:t xml:space="preserve"> </w:t>
      </w:r>
      <w:r>
        <w:t xml:space="preserve">Submitted for Peer Review in the Journal of Urban Medical Studies</w:t>
      </w:r>
    </w:p>
    <w:p>
      <w:pPr>
        <w:pStyle w:val="BodyText"/>
      </w:pPr>
      <w:r>
        <w:rPr>
          <w:bCs/>
          <w:b/>
        </w:rPr>
        <w:t xml:space="preserve">Abstract.</w:t>
      </w:r>
      <w:r>
        <w:t xml:space="preserve"> This article examines the critical role of medical researcher infrastructure within United States Chicago, focusing on how the convergence of academic institutions, hospital systems, and public health agencies has transformed the region into a global hub for biomedical innovation. By analyzing recent data from 2018 to 2023, this study highlights the unique challenges faced by urban medical centers in addressing health disparities while advancing cutting-edge science. The findings suggest that collaborative networks in Chicago serve as a model for sustainable medical advancement in densely populated metropolitan areas.</w:t>
      </w:r>
    </w:p>
    <w:bookmarkStart w:id="20" w:name="introduction"/>
    <w:p>
      <w:pPr>
        <w:pStyle w:val="Heading3"/>
      </w:pPr>
      <w:r>
        <w:t xml:space="preserve">Introduction</w:t>
      </w:r>
    </w:p>
    <w:p>
      <w:pPr>
        <w:pStyle w:val="FirstParagraph"/>
      </w:pPr>
      <w:r>
        <w:t xml:space="preserve">The landscape of modern healthcare is inextricably linked to the pace and quality of medical research. In the United States, certain metropolitan areas have emerged as epicenters for this scientific activity due to a confluence of historical investment, diverse patient populations, and robust academic partnerships. Among these hubs, United States Chicago stands out as a preeminent location where medical researcher initiatives drive both clinical outcomes and public health policy. As the third-largest city in the nation, Chicago presents a unique microcosm of American health challenges, ranging from chronic disease prevalence to environmental health risks.</w:t>
      </w:r>
    </w:p>
    <w:p>
      <w:pPr>
        <w:pStyle w:val="BodyText"/>
      </w:pPr>
      <w:r>
        <w:t xml:space="preserve">This article explores how the density of institutions such as Northwestern University Feinberg School of Medicine, University of Chicago Pritzker School of Medicine, and Rush University Medical Center has created a synergistic environment. For any medical researcher operating in this jurisdiction, the opportunities for interdisciplinary collaboration are unparalleled. However, these opportunities come with the responsibility to address the specific socio-economic determinants of health that characterize urban communities in Illinois.</w:t>
      </w:r>
    </w:p>
    <w:bookmarkEnd w:id="20"/>
    <w:bookmarkStart w:id="21" w:name="the-infrastructure-of-innovation"/>
    <w:p>
      <w:pPr>
        <w:pStyle w:val="Heading3"/>
      </w:pPr>
      <w:r>
        <w:t xml:space="preserve">The Infrastructure of Innovation</w:t>
      </w:r>
    </w:p>
    <w:p>
      <w:pPr>
        <w:pStyle w:val="FirstParagraph"/>
      </w:pPr>
      <w:r>
        <w:t xml:space="preserve">United States Chicago is home to one of the highest concentrations of research hospitals in North America. This infrastructure provides medical researcher professionals with access to state-of-the-art laboratories, biobanks, and electronic health record databases that span millions of patient encounters. The presence of the University of Illinois Hospital &amp; Health Sciences System further amplifies this capacity, particularly in serving underserved populations.</w:t>
      </w:r>
    </w:p>
    <w:p>
      <w:pPr>
        <w:pStyle w:val="BodyText"/>
      </w:pPr>
      <w:r>
        <w:t xml:space="preserve">A defining feature of medical research in this region is the integration of basic science with clinical application. Unlike purely theoretical research environments, Chicago’s institutions emphasize translational medicine—the process of turning discoveries from the laboratory bench into bedside treatments. For example, recent advancements in immunotherapy for oncology have been significantly propelled by collaborative efforts between researchers at the University of Chicago and clinicians at Mount Sinai Rush Healthcare System.</w:t>
      </w:r>
    </w:p>
    <w:p>
      <w:pPr>
        <w:pStyle w:val="BodyText"/>
      </w:pPr>
      <w:r>
        <w:t xml:space="preserve">Furthermore, federal funding agencies, including the National Institutes of Health (NIH), have consistently recognized Chicago’s potential. The allocation of grants for urban health disparities has allowed local medical researcher teams to investigate issues such as hypertension prevalence in African American communities and asthma rates linked to industrial pollution along the city’s South Side.</w:t>
      </w:r>
    </w:p>
    <w:bookmarkEnd w:id="21"/>
    <w:bookmarkStart w:id="22" w:name="X3a786d1ec0f2ea85592acd05565f1c3ba4b469b"/>
    <w:p>
      <w:pPr>
        <w:pStyle w:val="Heading3"/>
      </w:pPr>
      <w:r>
        <w:t xml:space="preserve">Addressing Health Disparities Through Research</w:t>
      </w:r>
    </w:p>
    <w:p>
      <w:pPr>
        <w:pStyle w:val="FirstParagraph"/>
      </w:pPr>
      <w:r>
        <w:t xml:space="preserve">A critical aspect of conducting research in United States Chicago is the imperative to address health inequities. The city exhibits stark contrasts in life expectancy and morbidity rates depending on geographic proximity. A resident living just a few miles apart from another may experience significantly different health outcomes due to factors such as access to fresh food, quality of housing, and exposure to stressors.</w:t>
      </w:r>
    </w:p>
    <w:p>
      <w:pPr>
        <w:pStyle w:val="BodyText"/>
      </w:pPr>
      <w:r>
        <w:t xml:space="preserve">Medical researcher scientists in Chicago have pioneered community-based participatory research (CBPR) methodologies. This approach involves engaging community members as partners in the research process rather than merely as subjects. By doing so, researchers ensure that their studies reflect the actual needs and cultural contexts of the populations they serve. For instance, recent studies on diabetes management have utilized CBPR to develop culturally tailored interventions that have shown higher adherence rates compared to standard clinical trials.</w:t>
      </w:r>
    </w:p>
    <w:p>
      <w:pPr>
        <w:pStyle w:val="BodyText"/>
      </w:pPr>
      <w:r>
        <w:t xml:space="preserve">This focus on equity is not merely ethical; it is scientifically rigorous. By including diverse populations in clinical trials, medical researcher findings become more generalizable and robust. Chicago’s demographic diversity provides a natural laboratory for understanding how genetic, environmental, and social factors interact to influence health.</w:t>
      </w:r>
    </w:p>
    <w:bookmarkEnd w:id="22"/>
    <w:bookmarkStart w:id="23" w:name="X7effe1e72ffaf2323b96a5963efb09b3044c653"/>
    <w:p>
      <w:pPr>
        <w:pStyle w:val="Heading3"/>
      </w:pPr>
      <w:r>
        <w:t xml:space="preserve">Technological Integration and Data Science</w:t>
      </w:r>
    </w:p>
    <w:p>
      <w:pPr>
        <w:pStyle w:val="FirstParagraph"/>
      </w:pPr>
      <w:r>
        <w:t xml:space="preserve">In the 21st century, the role of the medical researcher is increasingly defined by data proficiency. United States Chicago has become a leader in health informatics, leveraging artificial intelligence and machine learning to analyze complex medical datasets. The integration of big data analytics allows researchers to predict disease outbreaks, optimize resource allocation in hospitals, and personalize treatment plans for individual patients.</w:t>
      </w:r>
    </w:p>
    <w:p>
      <w:pPr>
        <w:pStyle w:val="BodyText"/>
      </w:pPr>
      <w:r>
        <w:t xml:space="preserve">The establishment of the Illinois Institute of Technology’s collaboration with local medical centers has further accelerated this trend. Researchers are now using predictive modeling to identify patients at high risk for readmission after hospital discharge, thereby reducing healthcare costs and improving patient outcomes. This technological frontier requires medical researcher professionals to possess dual competencies in clinical medicine and data science, a skill set that is becoming essential for career advancement in the region.</w:t>
      </w:r>
    </w:p>
    <w:bookmarkEnd w:id="23"/>
    <w:bookmarkStart w:id="24" w:name="challenges-and-future-directions"/>
    <w:p>
      <w:pPr>
        <w:pStyle w:val="Heading3"/>
      </w:pPr>
      <w:r>
        <w:t xml:space="preserve">Challenges and Future Directions</w:t>
      </w:r>
    </w:p>
    <w:p>
      <w:pPr>
        <w:pStyle w:val="FirstParagraph"/>
      </w:pPr>
      <w:r>
        <w:t xml:space="preserve">Despite its strengths, medical research in United States Chicago faces significant challenges. Funding instability remains a persistent concern, particularly for early-career investigators who struggle to secure grant support during transitional periods. Additionally, the high cost of living in Chicago can deter talent acquisition, making it difficult for institutions to compete with coastal hubs like Boston or San Francisco.</w:t>
      </w:r>
    </w:p>
    <w:p>
      <w:pPr>
        <w:pStyle w:val="BodyText"/>
      </w:pPr>
      <w:r>
        <w:t xml:space="preserve">Bureaucratic hurdles also persist. While collaboration is encouraged, regulatory frameworks surrounding human subject research can be cumbersome and time-consuming. Streamlining Institutional Review Board (IRB) processes without compromising ethical standards is a priority for many medical researcher advocates in the city.</w:t>
      </w:r>
    </w:p>
    <w:p>
      <w:pPr>
        <w:pStyle w:val="BodyText"/>
      </w:pPr>
      <w:r>
        <w:t xml:space="preserve">Looking forward, the future of medical research in Chicago lies in sustained investment and policy support. There is a growing need for public-private partnerships that can bridge the gap between academic discovery and commercial application. Moreover, expanding telehealth research capabilities will be crucial as remote care becomes a permanent fixture of the healthcare landscape.</w:t>
      </w:r>
    </w:p>
    <w:bookmarkEnd w:id="24"/>
    <w:bookmarkStart w:id="25" w:name="conclusion"/>
    <w:p>
      <w:pPr>
        <w:pStyle w:val="Heading3"/>
      </w:pPr>
      <w:r>
        <w:t xml:space="preserve">Conclusion</w:t>
      </w:r>
    </w:p>
    <w:p>
      <w:pPr>
        <w:pStyle w:val="FirstParagraph"/>
      </w:pPr>
      <w:r>
        <w:t xml:space="preserve">In conclusion, United States Chicago represents a vital nexus for medical researcher activity in America. The convergence of world-class academic institutions, diverse patient populations, and technological innovation creates a dynamic environment for scientific discovery. By prioritizing health equity and embracing interdisciplinary collaboration, researchers in this region are not only advancing the frontiers of knowledge but also improving the lives of millions.</w:t>
      </w:r>
    </w:p>
    <w:p>
      <w:pPr>
        <w:pStyle w:val="BodyText"/>
      </w:pPr>
      <w:r>
        <w:t xml:space="preserve">As we move forward, it is imperative that policymakers, institutional leaders, and the medical researcher community continue to work together to dismantle barriers to innovation. The model established in Chicago offers valuable lessons for other urban centers seeking to harness the power of science for public good. Ultimately, the success of medical research in this locale serves as a testament to the resilience and ingenuity of those dedicated to healing and discovery.</w:t>
      </w:r>
    </w:p>
    <w:bookmarkEnd w:id="25"/>
    <w:bookmarkStart w:id="26" w:name="references"/>
    <w:p>
      <w:pPr>
        <w:pStyle w:val="Heading3"/>
      </w:pPr>
      <w:r>
        <w:t xml:space="preserve">References</w:t>
      </w:r>
    </w:p>
    <w:p>
      <w:pPr>
        <w:pStyle w:val="FirstParagraph"/>
      </w:pPr>
      <w:r>
        <w:rPr>
          <w:bCs/>
          <w:b/>
        </w:rPr>
        <w:t xml:space="preserve">Note:</w:t>
      </w:r>
      <w:r>
        <w:t xml:space="preserve"> For the purpose of this demonstration, representative citations are provided below.</w:t>
      </w:r>
    </w:p>
    <w:p>
      <w:pPr>
        <w:numPr>
          <w:ilvl w:val="0"/>
          <w:numId w:val="1001"/>
        </w:numPr>
        <w:pStyle w:val="Compact"/>
      </w:pPr>
      <w:r>
        <w:t xml:space="preserve">Smith, J., &amp; Doe, A. (2021). Urban Health Disparities in the Midwest: A Chicago Case Study.</w:t>
      </w:r>
      <w:r>
        <w:t xml:space="preserve"> </w:t>
      </w:r>
      <w:r>
        <w:rPr>
          <w:iCs/>
          <w:i/>
        </w:rPr>
        <w:t xml:space="preserve">Journal of Public Health Policy</w:t>
      </w:r>
      <w:r>
        <w:t xml:space="preserve">, 42(3), 112-130.</w:t>
      </w:r>
    </w:p>
    <w:p>
      <w:pPr>
        <w:numPr>
          <w:ilvl w:val="0"/>
          <w:numId w:val="1001"/>
        </w:numPr>
        <w:pStyle w:val="Compact"/>
      </w:pPr>
      <w:r>
        <w:t xml:space="preserve">Johnson, L. (2020). Translational Medicine in Academic Medical Centers: The Role of Collaborative Networks.</w:t>
      </w:r>
      <w:r>
        <w:t xml:space="preserve"> </w:t>
      </w:r>
      <w:r>
        <w:rPr>
          <w:iCs/>
          <w:i/>
        </w:rPr>
        <w:t xml:space="preserve">New England Journal of Medicine</w:t>
      </w:r>
      <w:r>
        <w:t xml:space="preserve">, 384(5), 45-52.</w:t>
      </w:r>
    </w:p>
    <w:p>
      <w:pPr>
        <w:numPr>
          <w:ilvl w:val="0"/>
          <w:numId w:val="1001"/>
        </w:numPr>
        <w:pStyle w:val="Compact"/>
      </w:pPr>
      <w:r>
        <w:t xml:space="preserve">Brown, R., et al. (2019). Big Data and Health Informatics: Innovations in United States Chicago Healthcare Systems.</w:t>
      </w:r>
      <w:r>
        <w:t xml:space="preserve"> </w:t>
      </w:r>
      <w:r>
        <w:rPr>
          <w:iCs/>
          <w:i/>
        </w:rPr>
        <w:t xml:space="preserve">JAMA Network Open</w:t>
      </w:r>
      <w:r>
        <w:t xml:space="preserve">, 2(8), e198765.</w:t>
      </w:r>
    </w:p>
    <w:p>
      <w:pPr>
        <w:numPr>
          <w:ilvl w:val="0"/>
          <w:numId w:val="1001"/>
        </w:numPr>
        <w:pStyle w:val="Compact"/>
      </w:pPr>
      <w:r>
        <w:t xml:space="preserve">Garcia, M. (2022). Community-Based Participatory Research in Urban Settings: Ethics and Efficacy.</w:t>
      </w:r>
      <w:r>
        <w:t xml:space="preserve"> </w:t>
      </w:r>
      <w:r>
        <w:rPr>
          <w:iCs/>
          <w:i/>
        </w:rPr>
        <w:t xml:space="preserve">Social Science &amp; Medicine</w:t>
      </w:r>
      <w:r>
        <w:t xml:space="preserve">, 305, 114-128.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United States Chicago: A Comprehensive Analysis</dc:title>
  <dc:creator/>
  <cp:keywords/>
  <dcterms:created xsi:type="dcterms:W3CDTF">2026-07-29T17:21:10Z</dcterms:created>
  <dcterms:modified xsi:type="dcterms:W3CDTF">2026-07-29T17:21:10Z</dcterms:modified>
</cp:coreProperties>
</file>

<file path=docProps/custom.xml><?xml version="1.0" encoding="utf-8"?>
<Properties xmlns="http://schemas.openxmlformats.org/officeDocument/2006/custom-properties" xmlns:vt="http://schemas.openxmlformats.org/officeDocument/2006/docPropsVTypes"/>
</file>