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Miami</w:t>
      </w:r>
    </w:p>
    <w:bookmarkStart w:id="22" w:name="Xe717c34a8f3093e528c4c45ade2fa493fc15a71"/>
    <w:p>
      <w:pPr>
        <w:pStyle w:val="Heading1"/>
      </w:pPr>
      <w:r>
        <w:t xml:space="preserve">Advancing Clinical Innovation and Regional Health Equity: The Strategic Role of the Medical Researcher Within United States Miami’s Academic Ecosystem</w:t>
      </w:r>
    </w:p>
    <w:p>
      <w:pPr>
        <w:pStyle w:val="FirstParagraph"/>
      </w:pPr>
      <w:r>
        <w:rPr>
          <w:bCs/>
          <w:b/>
        </w:rPr>
        <w:t xml:space="preserve">Abstract:</w:t>
      </w:r>
    </w:p>
    <w:p>
      <w:pPr>
        <w:pStyle w:val="BodyText"/>
      </w:pPr>
      <w:r>
        <w:t xml:space="preserve">This Academic Journal Article systematically examines the evolving contributions of the contemporary Medical Researcher operating within the distinctive epidemiological, socioeconomic, and institutional framework of United States Miami. As healthcare delivery systems face increasing pressure from climate-related vulnerabilities, demographic shifts, and emerging infectious threats, the function of a dedicated Medical Researcher has become indispensable for evidence-based policy formulation. This manuscript critically analyzes how findings are rigorously documented in an Academic Journal Article format to ensure peer-reviewed validation, reproducibility, and translational impact. By situating the research narrative specifically within United States Miami’s unique coastal geography and multicultural population demographics, this publication demonstrates how localized investigative efforts can yield globally applicable clinical insights. The discussion underscores the methodological challenges inherent in conducting high-impact academic publishing while maintaining regional relevance.</w:t>
      </w:r>
    </w:p>
    <w:p>
      <w:pPr>
        <w:pStyle w:val="BodyText"/>
      </w:pPr>
      <w:r>
        <w:rPr>
          <w:bCs/>
          <w:b/>
        </w:rPr>
        <w:t xml:space="preserve">Keywords:</w:t>
      </w:r>
    </w:p>
    <w:p>
      <w:pPr>
        <w:pStyle w:val="BodyText"/>
      </w:pPr>
      <w:r>
        <w:t xml:space="preserve">Academic Journal Article; Medical Researcher; United States Miami; Clinical Innovation; Regional Health Disparities; Peer-Reviewed Dissemination;</w:t>
      </w:r>
    </w:p>
    <w:bookmarkStart w:id="20" w:name="introduction"/>
    <w:p>
      <w:pPr>
        <w:pStyle w:val="Heading2"/>
      </w:pPr>
      <w:r>
        <w:t xml:space="preserve">1. Introduction</w:t>
      </w:r>
    </w:p>
    <w:p>
      <w:pPr>
        <w:pStyle w:val="FirstParagraph"/>
      </w:pPr>
      <w:r>
        <w:t xml:space="preserve">The contemporary landscape of biomedical science relies heavily on the systematic documentation and dissemination of empirical findings through an Academic Journal Article. Within this rigorous scholarly tradition, the Medical Researcher serves as both investigator and translator, bridging fundamental scientific inquiry with practical healthcare applications. When such research is contextualized within United States Miami, a metropolitan hub characterized by rapid urbanization, tropical environmental exposures, and a highly diverse immigrant population, the investigative paradigm becomes notably complex yet profoundly impactful. The primary objective of this publication is to delineate how a Medical Researcher navigates institutional expectations to produce an Academic Journal Article that not only satisfies international peer-review standards but also directly addresses the pressing medical challenges endemic to United States Miami.</w:t>
      </w:r>
    </w:p>
    <w:p>
      <w:pPr>
        <w:pStyle w:val="BodyText"/>
      </w:pPr>
      <w:r>
        <w:t xml:space="preserve">Historically, regional healthcare initiatives have struggled with the fragmentation between academic institutions and community health systems. However, the modern Medical Researcher is increasingly positioned at the nexus of university-based laboratories, clinical trial networks, and public health departments. By adhering to the structured conventions of an Academic Journal Article—encompassing abstract formulation, methodology transparency, statistical rigor, and ethical compliance—researchers ensure their work achieves credibility beyond local boundaries. This document explores how the integration of a Medical Researcher’s localized expertise into a formal Academic Journal Article framework amplifies its utility for policymakers, clinicians, and funding agencies operating across United States Miami.</w:t>
      </w:r>
    </w:p>
    <w:bookmarkEnd w:id="20"/>
    <w:bookmarkStart w:id="21" w:name="X36fed8d2d6e642a0e7cf4e05c45a270157fbbc5"/>
    <w:p>
      <w:pPr>
        <w:pStyle w:val="Heading2"/>
      </w:pPr>
      <w:r>
        <w:t xml:space="preserve">2. Regional Epidemiological Context and Institutional Frameworks</w:t>
      </w:r>
    </w:p>
    <w:p>
      <w:pPr>
        <w:pStyle w:val="FirstParagraph"/>
      </w:pPr>
      <w:r>
        <w:t xml:space="preserve">United States Miami presents a unique intersection of environmental determinants and demographic diversity that necessitates specialized medical investigation. Rising sea levels, elevated humidity, and seasonal temperature fluctuations create optimal conditions for vector-borne disease transmission, including dengue fever proliferation, Zika virus persistence, and expanding tick-borne pathogen ranges. Simultaneously, the region’s substantial Caribbean and Latin American diaspora introduces distinct genetic predispositions to metabolic disorders such as type 2 diabetes mellitus and hypertension. A Medical Researcher must therefore design studies that account for these overlapping variables while maintaining scientific objectivity.</w:t>
      </w:r>
    </w:p>
    <w:p>
      <w:pPr>
        <w:pStyle w:val="BodyText"/>
      </w:pPr>
      <w:r>
        <w:t xml:space="preserve">The institutional infrastructure supporting such inquiry within United States Miami includes major academic medical centers, federally funded research facilities, and collaborative health networks. These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Medical Researcher in United States Miami</dc:title>
  <dc:creator/>
  <dc:language>en</dc:language>
  <cp:keywords/>
  <dcterms:created xsi:type="dcterms:W3CDTF">2026-07-29T17:21:58Z</dcterms:created>
  <dcterms:modified xsi:type="dcterms:W3CDTF">2026-07-29T17:21:58Z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