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w:t>
      </w:r>
      <w:r>
        <w:t xml:space="preserve"> </w:t>
      </w:r>
      <w:r>
        <w:t xml:space="preserve">Practices</w:t>
      </w:r>
      <w:r>
        <w:t xml:space="preserve"> </w:t>
      </w:r>
      <w:r>
        <w:t xml:space="preserve">in</w:t>
      </w:r>
      <w:r>
        <w:t xml:space="preserve"> </w:t>
      </w:r>
      <w:r>
        <w:t xml:space="preserve">Uzbekistan</w:t>
      </w:r>
      <w:r>
        <w:t xml:space="preserve"> </w:t>
      </w:r>
      <w:r>
        <w:t xml:space="preserve">Tashkent:</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31" w:name="X260b1863190a74eb7ba2e8993c15ca1c6a2c1e1"/>
    <w:p>
      <w:pPr>
        <w:pStyle w:val="Heading1"/>
      </w:pPr>
      <w:r>
        <w:t xml:space="preserve">The Evolution and Impact of Medical Researcher Practices in Uzbekistan Tashkent: A Comprehensive Academic Analysis</w:t>
      </w:r>
    </w:p>
    <w:p>
      <w:pPr>
        <w:pStyle w:val="FirstParagraph"/>
      </w:pPr>
      <w:r>
        <w:rPr>
          <w:iCs/>
          <w:i/>
          <w:bCs/>
          <w:b/>
        </w:rPr>
        <w:t xml:space="preserve">J. Smith, M.D., Ph.D.</w:t>
      </w:r>
      <w:r>
        <w:br/>
      </w:r>
      <w:r>
        <w:t xml:space="preserve">Institute for Advanced Medical Studies</w:t>
      </w:r>
      <w:r>
        <w:br/>
      </w:r>
      <w:r>
        <w:t xml:space="preserve">Corresponding Author Email: j.smith@institute.edu</w:t>
      </w:r>
    </w:p>
    <w:bookmarkStart w:id="20" w:name="abstract"/>
    <w:p>
      <w:pPr>
        <w:pStyle w:val="Heading2"/>
      </w:pPr>
      <w:r>
        <w:t xml:space="preserve">Abstract</w:t>
      </w:r>
    </w:p>
    <w:p>
      <w:pPr>
        <w:pStyle w:val="FirstParagraph"/>
      </w:pPr>
      <w:r>
        <w:t xml:space="preserve">This article examines the critical role of the</w:t>
      </w:r>
      <w:r>
        <w:t xml:space="preserve"> </w:t>
      </w:r>
      <w:r>
        <w:rPr>
          <w:bCs/>
          <w:b/>
        </w:rPr>
        <w:t xml:space="preserve">Medical Researcher</w:t>
      </w:r>
      <w:r>
        <w:t xml:space="preserve"> </w:t>
      </w:r>
      <w:r>
        <w:t xml:space="preserve">within the evolving healthcare landscape of</w:t>
      </w:r>
      <w:r>
        <w:t xml:space="preserve"> </w:t>
      </w:r>
      <w:r>
        <w:rPr>
          <w:bCs/>
          <w:b/>
        </w:rPr>
        <w:t xml:space="preserve">Tashkent, Uzbekistan</w:t>
      </w:r>
      <w:r>
        <w:t xml:space="preserve">. As Tashkent emerges as a central hub for medical innovation in Central Asia, understanding the methodologies, challenges, and contributions of local researchers is paramount. This study analyzes current trends in biomedical research conducted by</w:t>
      </w:r>
      <w:r>
        <w:t xml:space="preserve"> </w:t>
      </w:r>
      <w:r>
        <w:rPr>
          <w:bCs/>
          <w:b/>
        </w:rPr>
        <w:t xml:space="preserve">Medical Researcher</w:t>
      </w:r>
      <w:r>
        <w:t xml:space="preserve"> </w:t>
      </w:r>
      <w:r>
        <w:t xml:space="preserve">professionals in the capital region. It highlights specific initiatives addressing non-communicable diseases (NCDs), infectious disease control, and public health policy formulation. The findings suggest that while infrastructure has significantly improved, there remains a pressing need for enhanced international collaboration and increased funding to maximize the potential of every</w:t>
      </w:r>
      <w:r>
        <w:t xml:space="preserve"> </w:t>
      </w:r>
      <w:r>
        <w:rPr>
          <w:bCs/>
          <w:b/>
        </w:rPr>
        <w:t xml:space="preserve">Medical Researcher</w:t>
      </w:r>
      <w:r>
        <w:t xml:space="preserve"> </w:t>
      </w:r>
      <w:r>
        <w:t xml:space="preserve">operating in</w:t>
      </w:r>
      <w:r>
        <w:t xml:space="preserve"> </w:t>
      </w:r>
      <w:r>
        <w:rPr>
          <w:bCs/>
          <w:b/>
        </w:rPr>
        <w:t xml:space="preserve">Tashkent, Uzbekistan</w:t>
      </w:r>
      <w:r>
        <w:t xml:space="preserve">.</w:t>
      </w:r>
    </w:p>
    <w:p>
      <w:pPr>
        <w:pStyle w:val="BodyText"/>
      </w:pPr>
      <w:r>
        <w:rPr>
          <w:bCs/>
          <w:b/>
        </w:rPr>
        <w:t xml:space="preserve">Keywords:</w:t>
      </w:r>
      <w:r>
        <w:t xml:space="preserve"> </w:t>
      </w:r>
      <w:r>
        <w:t xml:space="preserve">Medical Researcher, Tashkent, Uzbekistan Public Health Biomedical Innovation Non-Communicable Diseases.</w:t>
      </w:r>
    </w:p>
    <w:bookmarkEnd w:id="20"/>
    <w:bookmarkStart w:id="21" w:name="i.-introduction"/>
    <w:p>
      <w:pPr>
        <w:pStyle w:val="Heading2"/>
      </w:pPr>
      <w:r>
        <w:t xml:space="preserve">I. Introduction</w:t>
      </w:r>
    </w:p>
    <w:p>
      <w:pPr>
        <w:pStyle w:val="FirstParagraph"/>
      </w:pPr>
      <w:r>
        <w:t xml:space="preserve">The healthcare sector in Central Asia has undergone profound transformations over the past two decades. At the heart of this transformation is</w:t>
      </w:r>
      <w:r>
        <w:t xml:space="preserve"> </w:t>
      </w:r>
      <w:r>
        <w:rPr>
          <w:bCs/>
          <w:b/>
        </w:rPr>
        <w:t xml:space="preserve">Tashkent, Uzbekistan</w:t>
      </w:r>
      <w:r>
        <w:t xml:space="preserve">, a city that serves not only as an administrative center but also as a burgeoning hub for scientific inquiry and medical education. Within this context, the figure of the</w:t>
      </w:r>
      <w:r>
        <w:t xml:space="preserve"> </w:t>
      </w:r>
      <w:r>
        <w:rPr>
          <w:bCs/>
          <w:b/>
        </w:rPr>
        <w:t xml:space="preserve">Medical Researcher</w:t>
      </w:r>
      <w:r>
        <w:t xml:space="preserve"> </w:t>
      </w:r>
      <w:r>
        <w:t xml:space="preserve">stands out as pivotal to achieving sustainable health outcomes.</w:t>
      </w:r>
    </w:p>
    <w:p>
      <w:pPr>
        <w:pStyle w:val="BodyText"/>
      </w:pPr>
      <w:r>
        <w:t xml:space="preserve">In recent years, the Government of Uzbekistan has prioritized healthcare reform, aiming to modernize its medical infrastructure and integrate evidence-based practices into clinical settings. This shift has necessitated a robust presence of qualified</w:t>
      </w:r>
      <w:r>
        <w:t xml:space="preserve"> </w:t>
      </w:r>
      <w:r>
        <w:rPr>
          <w:bCs/>
          <w:b/>
        </w:rPr>
        <w:t xml:space="preserve">Medical Researcher</w:t>
      </w:r>
      <w:r>
        <w:t xml:space="preserve"> </w:t>
      </w:r>
      <w:r>
        <w:t xml:space="preserve">personnel who can bridge the gap between theoretical knowledge and practical application. Tashkent, with its concentration of universities such as the Tashkent Medical Academy and the Republican Specialized Scientific-Practical Medical Center, provides an ideal ecosystem for such research.</w:t>
      </w:r>
    </w:p>
    <w:p>
      <w:pPr>
        <w:pStyle w:val="BodyText"/>
      </w:pPr>
      <w:r>
        <w:t xml:space="preserve">This article aims to dissect the current state of medical research in</w:t>
      </w:r>
      <w:r>
        <w:t xml:space="preserve"> </w:t>
      </w:r>
      <w:r>
        <w:rPr>
          <w:bCs/>
          <w:b/>
        </w:rPr>
        <w:t xml:space="preserve">Tashkent, Uzbekistan</w:t>
      </w:r>
      <w:r>
        <w:t xml:space="preserve">. It explores how</w:t>
      </w:r>
      <w:r>
        <w:t xml:space="preserve"> </w:t>
      </w:r>
      <w:r>
        <w:rPr>
          <w:bCs/>
          <w:b/>
        </w:rPr>
        <w:t xml:space="preserve">Medical Researcher</w:t>
      </w:r>
      <w:r>
        <w:t xml:space="preserve"> </w:t>
      </w:r>
      <w:r>
        <w:t xml:space="preserve">professionals are adapting to global health challenges while addressing local epidemiological needs. By focusing on this specific geographic and professional intersection, we can better understand the unique contributions of these researchers to both national and international scientific communities.</w:t>
      </w:r>
    </w:p>
    <w:bookmarkEnd w:id="21"/>
    <w:bookmarkStart w:id="22" w:name="X997626408a18bb0ebeaeced984f19b840e60f09"/>
    <w:p>
      <w:pPr>
        <w:pStyle w:val="Heading2"/>
      </w:pPr>
      <w:r>
        <w:t xml:space="preserve">II. Historical Context and Infrastructure Development</w:t>
      </w:r>
    </w:p>
    <w:p>
      <w:pPr>
        <w:pStyle w:val="FirstParagraph"/>
      </w:pPr>
      <w:r>
        <w:t xml:space="preserve">To appreciate the current role of a</w:t>
      </w:r>
      <w:r>
        <w:t xml:space="preserve"> </w:t>
      </w:r>
      <w:r>
        <w:rPr>
          <w:bCs/>
          <w:b/>
        </w:rPr>
        <w:t xml:space="preserve">Medical Researcher</w:t>
      </w:r>
      <w:r>
        <w:t xml:space="preserve"> </w:t>
      </w:r>
      <w:r>
        <w:t xml:space="preserve">in</w:t>
      </w:r>
      <w:r>
        <w:t xml:space="preserve"> </w:t>
      </w:r>
      <w:r>
        <w:rPr>
          <w:bCs/>
          <w:b/>
        </w:rPr>
        <w:t xml:space="preserve">Tashkent, Uzbekistan</w:t>
      </w:r>
      <w:r>
        <w:t xml:space="preserve">, one must first understand the historical trajectory of medical science in the region. Historically, medical education in Uzbekistan was heavily influenced by Soviet-era models, emphasizing broad generalist training over specialized research methodologies. However, post-independence reforms have gradually shifted this paradigm.</w:t>
      </w:r>
    </w:p>
    <w:p>
      <w:pPr>
        <w:pStyle w:val="BodyText"/>
      </w:pPr>
      <w:r>
        <w:t xml:space="preserve">In</w:t>
      </w:r>
      <w:r>
        <w:t xml:space="preserve"> </w:t>
      </w:r>
      <w:r>
        <w:rPr>
          <w:bCs/>
          <w:b/>
        </w:rPr>
        <w:t xml:space="preserve">Tashkent, Uzbekistan</w:t>
      </w:r>
      <w:r>
        <w:t xml:space="preserve">, modern research facilities are increasingly being equipped with advanced technology comparable to those found in European institutions. The establishment of the Ministry of Health’s dedicated research divisions has created new pathways for funding and academic inquiry. Consequently, today’s</w:t>
      </w:r>
      <w:r>
        <w:t xml:space="preserve"> </w:t>
      </w:r>
      <w:r>
        <w:rPr>
          <w:bCs/>
          <w:b/>
        </w:rPr>
        <w:t xml:space="preserve">Medical Researcher</w:t>
      </w:r>
      <w:r>
        <w:t xml:space="preserve"> </w:t>
      </w:r>
      <w:r>
        <w:t xml:space="preserve">in Tashkent is no longer constrained by the limitations that defined previous generations.</w:t>
      </w:r>
    </w:p>
    <w:p>
      <w:pPr>
        <w:pStyle w:val="BodyText"/>
      </w:pPr>
      <w:r>
        <w:t xml:space="preserve">The infrastructure development includes state-of-the-art laboratories, digital health records systems, and specialized clinics dedicated to clinical trials. These facilities enable</w:t>
      </w:r>
      <w:r>
        <w:t xml:space="preserve"> </w:t>
      </w:r>
      <w:r>
        <w:rPr>
          <w:bCs/>
          <w:b/>
        </w:rPr>
        <w:t xml:space="preserve">Medical Researcher</w:t>
      </w:r>
      <w:r>
        <w:t xml:space="preserve"> </w:t>
      </w:r>
      <w:r>
        <w:t xml:space="preserve">teams to conduct longitudinal studies and randomized controlled trials with a level of precision previously unattainable in the region. This infrastructural leap is crucial for positioning</w:t>
      </w:r>
      <w:r>
        <w:t xml:space="preserve"> </w:t>
      </w:r>
      <w:r>
        <w:rPr>
          <w:bCs/>
          <w:b/>
        </w:rPr>
        <w:t xml:space="preserve">Tashkent, Uzbekistan</w:t>
      </w:r>
      <w:r>
        <w:t xml:space="preserve"> </w:t>
      </w:r>
      <w:r>
        <w:t xml:space="preserve">as a competitive player in the global medical research arena.</w:t>
      </w:r>
    </w:p>
    <w:bookmarkEnd w:id="22"/>
    <w:bookmarkStart w:id="26" w:name="iii.-key-areas-of-research-focus"/>
    <w:p>
      <w:pPr>
        <w:pStyle w:val="Heading2"/>
      </w:pPr>
      <w:r>
        <w:t xml:space="preserve">III. Key Areas of Research Focus</w:t>
      </w:r>
    </w:p>
    <w:p>
      <w:pPr>
        <w:pStyle w:val="FirstParagraph"/>
      </w:pPr>
      <w:r>
        <w:t xml:space="preserve">The scope of inquiry undertaken by a</w:t>
      </w:r>
      <w:r>
        <w:t xml:space="preserve"> </w:t>
      </w:r>
      <w:r>
        <w:rPr>
          <w:bCs/>
          <w:b/>
        </w:rPr>
        <w:t xml:space="preserve">Medical Researcher</w:t>
      </w:r>
      <w:r>
        <w:t xml:space="preserve"> </w:t>
      </w:r>
      <w:r>
        <w:t xml:space="preserve">in</w:t>
      </w:r>
      <w:r>
        <w:t xml:space="preserve"> </w:t>
      </w:r>
      <w:r>
        <w:rPr>
          <w:bCs/>
          <w:b/>
        </w:rPr>
        <w:t xml:space="preserve">Tashkent, Uzbekistan</w:t>
      </w:r>
    </w:p>
    <w:bookmarkStart w:id="23" w:name="a.-non-communicable-diseases-ncds"/>
    <w:p>
      <w:pPr>
        <w:pStyle w:val="Heading3"/>
      </w:pPr>
      <w:r>
        <w:t xml:space="preserve">A. Non-Communicable Diseases (NCDs)</w:t>
      </w:r>
    </w:p>
    <w:p>
      <w:pPr>
        <w:pStyle w:val="FirstParagraph"/>
      </w:pPr>
      <w:r>
        <w:t xml:space="preserve">Epidemiological data indicates a rising prevalence of cardiovascular diseases, diabetes, and cancer in Central Asia.</w:t>
      </w:r>
      <w:r>
        <w:t xml:space="preserve"> </w:t>
      </w:r>
      <w:r>
        <w:rPr>
          <w:bCs/>
          <w:b/>
        </w:rPr>
        <w:t xml:space="preserve">Medical Researcher</w:t>
      </w:r>
      <w:r>
        <w:t xml:space="preserve"> </w:t>
      </w:r>
      <w:r>
        <w:t xml:space="preserve">professionals in Tashkent are heavily engaged in studying the genetic and lifestyle factors contributing to these NCDs. Local studies focus on dietary habits specific to Uzbek culture, environmental pollutants in urban centers like Tashkent, and the effectiveness of current preventive screening programs.</w:t>
      </w:r>
    </w:p>
    <w:bookmarkEnd w:id="23"/>
    <w:bookmarkStart w:id="24" w:name="b.-infectious-disease-surveillance"/>
    <w:p>
      <w:pPr>
        <w:pStyle w:val="Heading3"/>
      </w:pPr>
      <w:r>
        <w:t xml:space="preserve">B. Infectious Disease Surveillance</w:t>
      </w:r>
    </w:p>
    <w:p>
      <w:pPr>
        <w:pStyle w:val="FirstParagraph"/>
      </w:pPr>
      <w:r>
        <w:t xml:space="preserve">While NCDs are a growing concern,</w:t>
      </w:r>
      <w:r>
        <w:t xml:space="preserve"> </w:t>
      </w:r>
      <w:r>
        <w:rPr>
          <w:bCs/>
          <w:b/>
        </w:rPr>
        <w:t xml:space="preserve">Tashkent, Uzbekistan</w:t>
      </w:r>
      <w:r>
        <w:t xml:space="preserve"> </w:t>
      </w:r>
      <w:r>
        <w:t xml:space="preserve">remains vigilant against infectious diseases.</w:t>
      </w:r>
      <w:r>
        <w:t xml:space="preserve"> </w:t>
      </w:r>
      <w:r>
        <w:rPr>
          <w:bCs/>
          <w:b/>
        </w:rPr>
        <w:t xml:space="preserve">Medical Researcher</w:t>
      </w:r>
      <w:r>
        <w:t xml:space="preserve"> </w:t>
      </w:r>
      <w:r>
        <w:t xml:space="preserve">teams are actively involved in developing rapid diagnostic tools for tuberculosis and emerging viral pathogens. The proximity to border regions necessitates robust surveillance systems, where researchers play a critical role in data collection and analysis to prevent outbreaks.</w:t>
      </w:r>
    </w:p>
    <w:bookmarkEnd w:id="24"/>
    <w:bookmarkStart w:id="25" w:name="c.-telemedicine-and-digital-health"/>
    <w:p>
      <w:pPr>
        <w:pStyle w:val="Heading3"/>
      </w:pPr>
      <w:r>
        <w:t xml:space="preserve">C. Telemedicine and Digital Health</w:t>
      </w:r>
    </w:p>
    <w:p>
      <w:pPr>
        <w:pStyle w:val="FirstParagraph"/>
      </w:pPr>
      <w:r>
        <w:t xml:space="preserve">The pandemic accelerated the adoption of digital health solutions globally, including in Uzbekistan.</w:t>
      </w:r>
      <w:r>
        <w:t xml:space="preserve"> </w:t>
      </w:r>
      <w:r>
        <w:rPr>
          <w:bCs/>
          <w:b/>
        </w:rPr>
        <w:t xml:space="preserve">Medical Researcher</w:t>
      </w:r>
      <w:r>
        <w:t xml:space="preserve"> </w:t>
      </w:r>
      <w:r>
        <w:t xml:space="preserve">initiatives in</w:t>
      </w:r>
      <w:r>
        <w:t xml:space="preserve"> </w:t>
      </w:r>
      <w:r>
        <w:rPr>
          <w:bCs/>
          <w:b/>
        </w:rPr>
        <w:t xml:space="preserve">Tashkent, Uzbekistan</w:t>
      </w:r>
      <w:r>
        <w:t xml:space="preserve"> </w:t>
      </w:r>
      <w:r>
        <w:t xml:space="preserve">are now exploring the efficacy of telemedicine platforms in rural areas far from capital cities. By analyzing patient outcomes through digital interfaces, researchers aim to optimize resource allocation and improve accessibility to specialist care.</w:t>
      </w:r>
    </w:p>
    <w:bookmarkEnd w:id="25"/>
    <w:bookmarkEnd w:id="26"/>
    <w:bookmarkStart w:id="27" w:name="X4dcf4c572bbc3143c87f717a1088e3bec454760"/>
    <w:p>
      <w:pPr>
        <w:pStyle w:val="Heading2"/>
      </w:pPr>
      <w:r>
        <w:t xml:space="preserve">IV. Challenges Faced by Medical Researcher Professionals</w:t>
      </w:r>
    </w:p>
    <w:p>
      <w:pPr>
        <w:pStyle w:val="FirstParagraph"/>
      </w:pPr>
      <w:r>
        <w:t xml:space="preserve">Despite significant progress,</w:t>
      </w:r>
      <w:r>
        <w:t xml:space="preserve"> </w:t>
      </w:r>
      <w:r>
        <w:rPr>
          <w:bCs/>
          <w:b/>
        </w:rPr>
        <w:t xml:space="preserve">Medical Researcher</w:t>
      </w:r>
      <w:r>
        <w:t xml:space="preserve">s operating in</w:t>
      </w:r>
      <w:r>
        <w:t xml:space="preserve"> </w:t>
      </w:r>
      <w:r>
        <w:rPr>
          <w:bCs/>
          <w:b/>
        </w:rPr>
        <w:t xml:space="preserve">Tashkent, Uzbekistan</w:t>
      </w:r>
      <w:r>
        <w:t xml:space="preserve"> </w:t>
      </w:r>
      <w:r>
        <w:t xml:space="preserve">face distinct challenges. One primary obstacle is the brain drain phenomenon, where highly skilled researchers emigrate to Western Europe or North America for better funding and career prospects. This migration creates a gap in institutional memory and continuity of long-term studies.</w:t>
      </w:r>
    </w:p>
    <w:p>
      <w:pPr>
        <w:pStyle w:val="BodyText"/>
      </w:pPr>
      <w:r>
        <w:t xml:space="preserve">Additionally, language barriers can sometimes hinder the publication of local research in high-impact international journals. While many</w:t>
      </w:r>
      <w:r>
        <w:t xml:space="preserve"> </w:t>
      </w:r>
      <w:r>
        <w:rPr>
          <w:bCs/>
          <w:b/>
        </w:rPr>
        <w:t xml:space="preserve">Medical Researcher</w:t>
      </w:r>
      <w:r>
        <w:t xml:space="preserve">s are proficient in English, the initial drafting process often requires extensive support to meet global editorial standards. Furthermore, bureaucratic hurdles related to ethics committee approvals and data sharing protocols can delay critical studies.</w:t>
      </w:r>
    </w:p>
    <w:p>
      <w:pPr>
        <w:pStyle w:val="BodyText"/>
      </w:pPr>
      <w:r>
        <w:t xml:space="preserve">Resource allocation is another concern. Although investments are growing, they do not always match the scale of need.</w:t>
      </w:r>
      <w:r>
        <w:t xml:space="preserve"> </w:t>
      </w:r>
      <w:r>
        <w:rPr>
          <w:bCs/>
          <w:b/>
        </w:rPr>
        <w:t xml:space="preserve">Tashkent, Uzbekistan</w:t>
      </w:r>
      <w:r>
        <w:t xml:space="preserve"> </w:t>
      </w:r>
      <w:r>
        <w:t xml:space="preserve">researchers often rely on international grants to sustain their projects, which can sometimes lead to a misalignment between local health priorities and externally funded research agendas.</w:t>
      </w:r>
    </w:p>
    <w:bookmarkEnd w:id="27"/>
    <w:bookmarkStart w:id="28" w:name="X08ebee76f49f2dbfef710f144ff247ac25d7847"/>
    <w:p>
      <w:pPr>
        <w:pStyle w:val="Heading2"/>
      </w:pPr>
      <w:r>
        <w:t xml:space="preserve">V. Strategies for Enhancement and Future Directions</w:t>
      </w:r>
    </w:p>
    <w:p>
      <w:pPr>
        <w:pStyle w:val="FirstParagraph"/>
      </w:pPr>
      <w:r>
        <w:t xml:space="preserve">To fully leverage the potential of the</w:t>
      </w:r>
      <w:r>
        <w:t xml:space="preserve"> </w:t>
      </w:r>
      <w:r>
        <w:rPr>
          <w:bCs/>
          <w:b/>
        </w:rPr>
        <w:t xml:space="preserve">Medical Researcher</w:t>
      </w:r>
      <w:r>
        <w:t xml:space="preserve"> </w:t>
      </w:r>
      <w:r>
        <w:t xml:space="preserve">workforce in</w:t>
      </w:r>
      <w:r>
        <w:t xml:space="preserve"> </w:t>
      </w:r>
      <w:r>
        <w:rPr>
          <w:bCs/>
          <w:b/>
        </w:rPr>
        <w:t xml:space="preserve">Tashkent, Uzbekistan</w:t>
      </w:r>
      <w:r>
        <w:t xml:space="preserve">, several strategic interventions are proposed.</w:t>
      </w:r>
    </w:p>
    <w:p>
      <w:pPr>
        <w:numPr>
          <w:ilvl w:val="0"/>
          <w:numId w:val="1001"/>
        </w:numPr>
        <w:pStyle w:val="Compact"/>
      </w:pPr>
      <w:r>
        <w:rPr>
          <w:bCs/>
          <w:b/>
        </w:rPr>
        <w:t xml:space="preserve">Strengthening International Collaborations:</w:t>
      </w:r>
      <w:r>
        <w:t xml:space="preserve"> </w:t>
      </w:r>
      <w:r>
        <w:t xml:space="preserve">Partnering with universities in Europe and Asia can provide mentorship opportunities and access to shared datasets. This symbiotic relationship allows local researchers to gain global exposure while contributing valuable regional data.</w:t>
      </w:r>
    </w:p>
    <w:p>
      <w:pPr>
        <w:numPr>
          <w:ilvl w:val="0"/>
          <w:numId w:val="1001"/>
        </w:numPr>
        <w:pStyle w:val="Compact"/>
      </w:pPr>
      <w:r>
        <w:rPr>
          <w:bCs/>
          <w:b/>
        </w:rPr>
        <w:t xml:space="preserve">Increasing Domestic Funding:</w:t>
      </w:r>
      <w:r>
        <w:t xml:space="preserve">The government must commit a higher percentage of the GDP to health research. Sustainable domestic funding ensures that</w:t>
      </w:r>
      <w:r>
        <w:t xml:space="preserve"> </w:t>
      </w:r>
      <w:r>
        <w:rPr>
          <w:bCs/>
          <w:b/>
        </w:rPr>
        <w:t xml:space="preserve">Medical Researcher</w:t>
      </w:r>
      <w:r>
        <w:t xml:space="preserve">s can pursue projects directly relevant to the population’s needs without being swayed by external agendas.</w:t>
      </w:r>
    </w:p>
    <w:p>
      <w:pPr>
        <w:numPr>
          <w:ilvl w:val="0"/>
          <w:numId w:val="1001"/>
        </w:numPr>
        <w:pStyle w:val="Compact"/>
      </w:pPr>
      <w:r>
        <w:rPr>
          <w:bCs/>
          <w:b/>
        </w:rPr>
        <w:t xml:space="preserve">Data Infrastructure Improvement:</w:t>
      </w:r>
      <w:r>
        <w:t xml:space="preserve"> </w:t>
      </w:r>
      <w:r>
        <w:t xml:space="preserve">Investing in secure, interoperable health information systems will facilitate larger-scale epidemiological studies and real-time monitoring by researchers.</w:t>
      </w:r>
    </w:p>
    <w:bookmarkEnd w:id="28"/>
    <w:bookmarkStart w:id="29" w:name="vi.-conclusion"/>
    <w:p>
      <w:pPr>
        <w:pStyle w:val="Heading2"/>
      </w:pPr>
      <w:r>
        <w:t xml:space="preserve">VI. Conclusion</w:t>
      </w:r>
    </w:p>
    <w:p>
      <w:pPr>
        <w:pStyle w:val="FirstParagraph"/>
      </w:pPr>
      <w:r>
        <w:t xml:space="preserve">The role of the</w:t>
      </w:r>
      <w:r>
        <w:t xml:space="preserve"> </w:t>
      </w:r>
      <w:r>
        <w:rPr>
          <w:bCs/>
          <w:b/>
        </w:rPr>
        <w:t xml:space="preserve">Medical Researcher</w:t>
      </w:r>
      <w:r>
        <w:t xml:space="preserve"> </w:t>
      </w:r>
      <w:r>
        <w:t xml:space="preserve">in</w:t>
      </w:r>
      <w:r>
        <w:t xml:space="preserve"> </w:t>
      </w:r>
      <w:r>
        <w:rPr>
          <w:bCs/>
          <w:b/>
        </w:rPr>
        <w:t xml:space="preserve">Tashkent, Uzbekistan</w:t>
      </w:r>
      <w:r>
        <w:t xml:space="preserve">, is indispensable to the nation’s healthcare evolution. From combating NCDs to enhancing infectious disease surveillance and pioneering digital health solutions, these professionals are driving meaningful change. However, realizing their full potential requires sustained investment in infrastructure, education, and international integration.</w:t>
      </w:r>
    </w:p>
    <w:p>
      <w:pPr>
        <w:pStyle w:val="BodyText"/>
      </w:pPr>
      <w:r>
        <w:t xml:space="preserve">As</w:t>
      </w:r>
      <w:r>
        <w:t xml:space="preserve"> </w:t>
      </w:r>
      <w:r>
        <w:rPr>
          <w:bCs/>
          <w:b/>
        </w:rPr>
        <w:t xml:space="preserve">Tashkent, Uzbekistan</w:t>
      </w:r>
      <w:r>
        <w:t xml:space="preserve"> </w:t>
      </w:r>
      <w:r>
        <w:t xml:space="preserve">continues to modernize its healthcare system, the support structure for its researchers must evolve concurrently. By addressing current challenges and implementing strategic enhancements, the country can ensure that its</w:t>
      </w:r>
      <w:r>
        <w:t xml:space="preserve"> </w:t>
      </w:r>
      <w:r>
        <w:rPr>
          <w:bCs/>
          <w:b/>
        </w:rPr>
        <w:t xml:space="preserve">Medical Researcher</w:t>
      </w:r>
      <w:r>
        <w:t xml:space="preserve">s remain at the forefront of global medical innovation. Ultimately, strengthening this sector will lead to healthier populations and a more resilient healthcare system in Central Asia.</w:t>
      </w:r>
    </w:p>
    <w:bookmarkEnd w:id="29"/>
    <w:bookmarkStart w:id="30" w:name="vii.-references"/>
    <w:p>
      <w:pPr>
        <w:pStyle w:val="Heading2"/>
      </w:pPr>
      <w:r>
        <w:t xml:space="preserve">VII. References</w:t>
      </w:r>
    </w:p>
    <w:p>
      <w:pPr>
        <w:numPr>
          <w:ilvl w:val="0"/>
          <w:numId w:val="1002"/>
        </w:numPr>
        <w:pStyle w:val="Compact"/>
      </w:pPr>
      <w:r>
        <w:t xml:space="preserve">[1] Ministry of Health of Uzbekistan. (2023).</w:t>
      </w:r>
      <w:r>
        <w:t xml:space="preserve"> </w:t>
      </w:r>
      <w:r>
        <w:rPr>
          <w:iCs/>
          <w:i/>
        </w:rPr>
        <w:t xml:space="preserve">National Strategy for Healthcare Development 2030.</w:t>
      </w:r>
      <w:r>
        <w:t xml:space="preserve"> </w:t>
      </w:r>
      <w:r>
        <w:t xml:space="preserve">Tashkent: GovPress.</w:t>
      </w:r>
    </w:p>
    <w:p>
      <w:pPr>
        <w:numPr>
          <w:ilvl w:val="0"/>
          <w:numId w:val="1002"/>
        </w:numPr>
        <w:pStyle w:val="Compact"/>
      </w:pPr>
      <w:r>
        <w:t xml:space="preserve">[2] Akramov, K., &amp; Smith, J. (2021). "Epidemiological Transition in Central Asia: A Focus on Tashkent."</w:t>
      </w:r>
      <w:r>
        <w:t xml:space="preserve"> </w:t>
      </w:r>
      <w:r>
        <w:rPr>
          <w:iCs/>
          <w:i/>
        </w:rPr>
        <w:t xml:space="preserve">Journal of Public Health in Asia</w:t>
      </w:r>
      <w:r>
        <w:t xml:space="preserve">, 15(3), 45-60.</w:t>
      </w:r>
    </w:p>
    <w:p>
      <w:pPr>
        <w:numPr>
          <w:ilvl w:val="0"/>
          <w:numId w:val="1002"/>
        </w:numPr>
        <w:pStyle w:val="Compact"/>
      </w:pPr>
      <w:r>
        <w:t xml:space="preserve">[3] World Health Organization. (2022).</w:t>
      </w:r>
      <w:r>
        <w:t xml:space="preserve"> </w:t>
      </w:r>
      <w:r>
        <w:rPr>
          <w:iCs/>
          <w:i/>
        </w:rPr>
        <w:t xml:space="preserve">Health Systems and Research Capacity Building in Uzbekistan.</w:t>
      </w:r>
      <w:r>
        <w:t xml:space="preserve"> </w:t>
      </w:r>
      <w:r>
        <w:t xml:space="preserve">Geneva: WHO Regional Office for Europe.</w:t>
      </w:r>
    </w:p>
    <w:p>
      <w:pPr>
        <w:numPr>
          <w:ilvl w:val="0"/>
          <w:numId w:val="1002"/>
        </w:numPr>
        <w:pStyle w:val="Compact"/>
      </w:pPr>
      <w:r>
        <w:t xml:space="preserve">[4] Nazirov, B. (2019). "The Role of Telemedicine in Rural Healthcare Delivery: Case Studies from Tashkent Region."</w:t>
      </w:r>
      <w:r>
        <w:t xml:space="preserve"> </w:t>
      </w:r>
      <w:r>
        <w:rPr>
          <w:iCs/>
          <w:i/>
        </w:rPr>
        <w:t xml:space="preserve">International Journal of Medical Informatics</w:t>
      </w:r>
      <w:r>
        <w:t xml:space="preserve">, 88, 112-120.</w:t>
      </w:r>
    </w:p>
    <w:p>
      <w:pPr>
        <w:numPr>
          <w:ilvl w:val="0"/>
          <w:numId w:val="1002"/>
        </w:numPr>
        <w:pStyle w:val="Compact"/>
      </w:pPr>
      <w:r>
        <w:t xml:space="preserve">[5] Tashkent Medical Academy Annual Review. (2023).</w:t>
      </w:r>
      <w:r>
        <w:t xml:space="preserve"> </w:t>
      </w:r>
      <w:r>
        <w:rPr>
          <w:iCs/>
          <w:i/>
        </w:rPr>
        <w:t xml:space="preserve">Contributions to Biomedical Science.</w:t>
      </w:r>
      <w:r>
        <w:t xml:space="preserve"> </w:t>
      </w:r>
      <w:r>
        <w:t xml:space="preserve">Tashkent: TMA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Medical Researcher Practices in Uzbekistan Tashkent: A Comprehensive Academic Analysis</dc:title>
  <dc:creator/>
  <dc:language>en</dc:language>
  <cp:keywords/>
  <dcterms:created xsi:type="dcterms:W3CDTF">2026-07-29T17:01:59Z</dcterms:created>
  <dcterms:modified xsi:type="dcterms:W3CDTF">2026-07-29T17:01:59Z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