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Maternal</w:t>
      </w:r>
      <w:r>
        <w:t xml:space="preserve"> </w:t>
      </w:r>
      <w:r>
        <w:t xml:space="preserve">and</w:t>
      </w:r>
      <w:r>
        <w:t xml:space="preserve"> </w:t>
      </w:r>
      <w:r>
        <w:t xml:space="preserve">Neonatal</w:t>
      </w:r>
      <w:r>
        <w:t xml:space="preserve"> </w:t>
      </w:r>
      <w:r>
        <w:t xml:space="preserve">Care</w:t>
      </w:r>
      <w:r>
        <w:t xml:space="preserve"> </w:t>
      </w:r>
      <w:r>
        <w:t xml:space="preserve">within</w:t>
      </w:r>
      <w:r>
        <w:t xml:space="preserve"> </w:t>
      </w:r>
      <w:r>
        <w:t xml:space="preserve">Bangladesh</w:t>
      </w:r>
      <w:r>
        <w:t xml:space="preserve"> </w:t>
      </w:r>
      <w:r>
        <w:t xml:space="preserve">Dhaka</w:t>
      </w:r>
    </w:p>
    <w:p>
      <w:pPr>
        <w:pStyle w:val="FirstParagraph"/>
      </w:pPr>
      <w:r>
        <w:t xml:space="preserve">```html</w:t>
      </w:r>
    </w:p>
    <w:bookmarkStart w:id="36" w:name="X08bb61162818023194e62c08e54f30fe2ed6ebb"/>
    <w:p>
      <w:pPr>
        <w:pStyle w:val="Heading1"/>
      </w:pPr>
      <w:r>
        <w:t xml:space="preserve">The Evolving Role of the Midwife in Maternal and Neonatal Care within Bangladesh Dhaka</w:t>
      </w:r>
    </w:p>
    <w:p>
      <w:pPr>
        <w:pStyle w:val="FirstParagraph"/>
      </w:pPr>
      <w:r>
        <w:rPr>
          <w:bCs/>
          <w:b/>
        </w:rPr>
        <w:t xml:space="preserve">Author:</w:t>
      </w:r>
      <w:r>
        <w:t xml:space="preserve">[Your Name/Placeholder]</w:t>
      </w:r>
      <w:r>
        <w:br/>
      </w:r>
      <w:r>
        <w:rPr>
          <w:bCs/>
          <w:b/>
        </w:rPr>
        <w:t xml:space="preserve">Affiliation:</w:t>
      </w:r>
      <w:r>
        <w:t xml:space="preserve">Institute for Public Health Research, Dhaka</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article examines the critical role of the midwife in enhancing maternal and neonatal health outcomes in Bangladesh Dhaka. As urbanization accelerates, the healthcare landscape in Bangladesh Dhaka faces unique challenges, including high population density and a rising prevalence of non-communicable diseases during pregnancy. While significant progress has been made through community-based health workers, professional midwives remain underutilized in both public and private sectors. This paper analyzes current training frameworks, policy gaps, and the socio-cultural dynamics influencing midwifery practice in Bangladesh Dhaka. It argues for the integration of skilled midwifery care into routine urban health services to reduce maternal mortality ratios (MMR) and neonatal mortality rates (NMR). Recommendations include policy reform, expanded educational curricula tailored to urban contexts, and interprofessional collaboration.</w:t>
      </w:r>
    </w:p>
    <w:bookmarkEnd w:id="20"/>
    <w:bookmarkStart w:id="21" w:name="introduction"/>
    <w:p>
      <w:pPr>
        <w:pStyle w:val="Heading2"/>
      </w:pPr>
      <w:r>
        <w:t xml:space="preserve">1. Introduction</w:t>
      </w:r>
    </w:p>
    <w:p>
      <w:pPr>
        <w:pStyle w:val="FirstParagraph"/>
      </w:pPr>
      <w:r>
        <w:t xml:space="preserve">The Republic of Bangladesh has made remarkable strides in improving global health indicators over the past three decades. Notably, the reduction of maternal and child mortality rates is often attributed to the extensive network of community health workers, such as Community Health Care Providers (CHCPs) and Female Health Visitors (FHV s). However, despite these achievements a significant gap remains in accessing skilled professional care during pregnancy childbirth postpartum and neonatal periods particularly in urban centers. This article focuses on Bangladesh Dhaka the capital city which exemplifies the complexities of modernizing healthcare infrastructure amidst rapid demographic shifts.</w:t>
      </w:r>
    </w:p>
    <w:p>
      <w:pPr>
        <w:pStyle w:val="BodyText"/>
      </w:pPr>
      <w:r>
        <w:t xml:space="preserve">In Bangladesh Dhaka over 17 million residents live in dense urban settlements characterized by informal slums alongside affluent neighborhoods. The disparity in health access is stark while private hospitals cater to elite populations public facilities are often overstretched within this context the role of the</w:t>
      </w:r>
      <w:r>
        <w:t xml:space="preserve"> </w:t>
      </w:r>
      <w:r>
        <w:rPr>
          <w:bCs/>
          <w:b/>
        </w:rPr>
        <w:t xml:space="preserve">Midwife</w:t>
      </w:r>
      <w:r>
        <w:t xml:space="preserve"> </w:t>
      </w:r>
      <w:r>
        <w:t xml:space="preserve">emerges as a pivotal yet underrecognized component of sustainable healthcare solutions. Unlike traditional birth attendants or general nurses midwives possess specialized training focused on normal childbirth identification of complications and promotion of breastfeeding and newborn care.</w:t>
      </w:r>
    </w:p>
    <w:bookmarkEnd w:id="21"/>
    <w:bookmarkStart w:id="22" w:name="X8164ebd5146d81f036ca87dc6cd9420779869f1"/>
    <w:p>
      <w:pPr>
        <w:pStyle w:val="Heading2"/>
      </w:pPr>
      <w:r>
        <w:t xml:space="preserve">2. The Context of Maternal Health in Bangladesh Dhaka</w:t>
      </w:r>
    </w:p>
    <w:p>
      <w:pPr>
        <w:pStyle w:val="FirstParagraph"/>
      </w:pPr>
      <w:r>
        <w:t xml:space="preserve">Bangladesh has reduced its Maternal Mortality Ratio (MMR) from 580 deaths per 100,000 live births in 1999 to an estimated 173 per 105,462 live births according recent national surveys. However trends vary significantly by geographic location. In rural areas community-based interventions have proven effective but urban settings like Bangladesh Dhaka present different challenges.</w:t>
      </w:r>
    </w:p>
    <w:p>
      <w:pPr>
        <w:pStyle w:val="BodyText"/>
      </w:pPr>
      <w:r>
        <w:t xml:space="preserve">In Bangladesh Dhaka factors such as delayed antenatal care seeking increased cesarean section rates and limited continuity of care contribute to adverse outcomes. Many pregnant women in the city opt for private clinics due perceived better quality yet affordability remains a barrier for low income families who rely on overcrowded public hospitals. Here skilled midwives could serve as primary providers of normal vaginal deliveries reducing unnecessary surgical interventions while ensuring safety through early detection of obstetric emergencies.</w:t>
      </w:r>
    </w:p>
    <w:bookmarkEnd w:id="22"/>
    <w:bookmarkStart w:id="25" w:name="X14760a0ae2f955b93182cc9c57b84eb4692c3d2"/>
    <w:p>
      <w:pPr>
        <w:pStyle w:val="Heading2"/>
      </w:pPr>
      <w:r>
        <w:t xml:space="preserve">3. Defining the Professional Midwife in Bangladesh</w:t>
      </w:r>
    </w:p>
    <w:p>
      <w:pPr>
        <w:pStyle w:val="FirstParagraph"/>
      </w:pPr>
      <w:r>
        <w:t xml:space="preserve">The term 'midwife' holds specific legal and professional connotations within Bangladesh's healthcare system. According to the Bangladesh Medical and Dental Council (BMDC) a qualified midwife must complete a four-year bachelor’s degree program followed by registration with relevant regulatory bodies. Despite this formal definition many practicing professionals still operate without adequate recognition or clear scope of practice especially in non-teaching district hospitals across Bangladesh Dhaka.</w:t>
      </w:r>
    </w:p>
    <w:bookmarkStart w:id="23" w:name="educational-landscape"/>
    <w:p>
      <w:pPr>
        <w:pStyle w:val="Heading3"/>
      </w:pPr>
      <w:r>
        <w:t xml:space="preserve">3.1 Educational Landscape</w:t>
      </w:r>
    </w:p>
    <w:p>
      <w:pPr>
        <w:pStyle w:val="FirstParagraph"/>
      </w:pPr>
      <w:r>
        <w:t xml:space="preserve">Prior to recent reforms nursing education in Bangladesh largely produced generalist nurses with basic obstetric competencies rather than dedicated midwives. Only a handful institutions offer specialized midwifery programs aligned with International Confederation of Midwives (ICM) standards. Consequently most healthcare delivery systems in Bangladesh Dhaka lack professionals who can autonomously manage uncomplicated births provide comprehensive preconception counseling or deliver postnatal support.</w:t>
      </w:r>
    </w:p>
    <w:bookmarkEnd w:id="23"/>
    <w:bookmarkStart w:id="24" w:name="scope-of-practice"/>
    <w:p>
      <w:pPr>
        <w:pStyle w:val="Heading3"/>
      </w:pPr>
      <w:r>
        <w:t xml:space="preserve">3.2 Scope of Practice</w:t>
      </w:r>
    </w:p>
    <w:p>
      <w:pPr>
        <w:pStyle w:val="FirstParagraph"/>
      </w:pPr>
      <w:r>
        <w:t xml:space="preserve">An empowered midwife model allows for greater autonomy in decision-making regarding routine aspects of maternity care. Evidence suggests that countries with robust midwifery workforces experience lower intervention rates better birth experiences and improved equity in access to care. In Bangladesh Dhaka integrating midwives into primary healthcare centers would decentralize services alleviating pressure on tertiary hospital systems where emergency obstetric units are frequently overwhelmed.</w:t>
      </w:r>
    </w:p>
    <w:bookmarkEnd w:id="24"/>
    <w:bookmarkEnd w:id="25"/>
    <w:bookmarkStart w:id="29" w:name="challenges-facing-midwifery-practice"/>
    <w:p>
      <w:pPr>
        <w:pStyle w:val="Heading2"/>
      </w:pPr>
      <w:r>
        <w:t xml:space="preserve">4. Challenges Facing Midwifery Practice</w:t>
      </w:r>
    </w:p>
    <w:bookmarkStart w:id="26" w:name="regulatory-and-policy-gaps"/>
    <w:p>
      <w:pPr>
        <w:pStyle w:val="Heading3"/>
      </w:pPr>
      <w:r>
        <w:t xml:space="preserve">4.1 Regulatory and Policy Gaps</w:t>
      </w:r>
    </w:p>
    <w:p>
      <w:pPr>
        <w:pStyle w:val="FirstParagraph"/>
      </w:pPr>
      <w:r>
        <w:t xml:space="preserve">A major obstacle hindering the full potential of midwives in Bangladesh Dhaka is the absence of comprehensive legislation defining their scope of practice independently from nursing frameworks existing laws often restrict midwives’ ability to prescribe medications perform minor procedures or lead multidisciplinary teams without physician oversight. Such restrictions undermine professional identity and efficiency particularly critical when managing time-sensitive obstetric emergencies.</w:t>
      </w:r>
    </w:p>
    <w:bookmarkEnd w:id="26"/>
    <w:bookmarkStart w:id="27" w:name="socio-cultural-barriers"/>
    <w:p>
      <w:pPr>
        <w:pStyle w:val="Heading3"/>
      </w:pPr>
      <w:r>
        <w:t xml:space="preserve">4.2 Socio-Cultural Barriers</w:t>
      </w:r>
    </w:p>
    <w:p>
      <w:pPr>
        <w:pStyle w:val="FirstParagraph"/>
      </w:pPr>
      <w:r>
        <w:t xml:space="preserve">Cultural norms in Bangladesh influence perceptions around gender roles authority within medical hierarchies pregnant women may prefer male doctors or female relatives over trained midwives due to misconceptions about competence or dignity concerns. Additionally stigma associated with home births persists even among educated urban populations favoring institutional deliveries where physician-led models dominate regardless of necessity.</w:t>
      </w:r>
    </w:p>
    <w:bookmarkEnd w:id="27"/>
    <w:bookmarkStart w:id="28" w:name="resource-constraints"/>
    <w:p>
      <w:pPr>
        <w:pStyle w:val="Heading3"/>
      </w:pPr>
      <w:r>
        <w:t xml:space="preserve">4.3 Resource Constraints</w:t>
      </w:r>
    </w:p>
    <w:p>
      <w:pPr>
        <w:pStyle w:val="FirstParagraph"/>
      </w:pPr>
      <w:r>
        <w:t xml:space="preserve">Inadequate funding limits expansion of midwifery education facilities equipment shortages in rural outreach programs and insufficient incentives deter talented graduates from pursuing careers in public sector midwifery roles across Bangladesh Dhaka leading to brain drain toward private enterprises or overseas employment.</w:t>
      </w:r>
    </w:p>
    <w:bookmarkEnd w:id="28"/>
    <w:bookmarkEnd w:id="29"/>
    <w:bookmarkStart w:id="33" w:name="X6f5ee2a05c6a7f7aea5924e7933c6cd15a13a5d"/>
    <w:p>
      <w:pPr>
        <w:pStyle w:val="Heading2"/>
      </w:pPr>
      <w:r>
        <w:t xml:space="preserve">5. Opportunities for Strengthening Midwifery Care</w:t>
      </w:r>
    </w:p>
    <w:bookmarkStart w:id="30" w:name="curriculum-reform-and-standardization"/>
    <w:p>
      <w:pPr>
        <w:pStyle w:val="Heading3"/>
      </w:pPr>
      <w:r>
        <w:t xml:space="preserve">5.1 Curriculum Reform and Standardization</w:t>
      </w:r>
    </w:p>
    <w:p>
      <w:pPr>
        <w:pStyle w:val="FirstParagraph"/>
      </w:pPr>
      <w:r>
        <w:t xml:space="preserve">To address skill gaps it is essential to revise academic curricula emphasizing evidence-based practice simulation training humanistic communication skills culturally responsive care tailored specifically toward urban populations residing in Bangladesh Dhaka. Partnerships with international universities can facilitate faculty exchanges ensuring alignment with global best practices.</w:t>
      </w:r>
    </w:p>
    <w:bookmarkEnd w:id="30"/>
    <w:bookmarkStart w:id="31" w:name="policy-advocacy"/>
    <w:p>
      <w:pPr>
        <w:pStyle w:val="Heading3"/>
      </w:pPr>
      <w:r>
        <w:t xml:space="preserve">5.2 Policy Advocacy</w:t>
      </w:r>
    </w:p>
    <w:p>
      <w:pPr>
        <w:pStyle w:val="FirstParagraph"/>
      </w:pPr>
      <w:r>
        <w:t xml:space="preserve">Government stakeholders must prioritize drafting legislation explicitly recognizing midwives as primary caregivers for normal pregnancies fostering collaborative environments involving physicians nurses community health workers thereby optimizing resource utilization throughout Bangladesh Dhaka healthcare networks.</w:t>
      </w:r>
    </w:p>
    <w:bookmarkEnd w:id="31"/>
    <w:bookmarkStart w:id="32" w:name="public-awareness-campaigns"/>
    <w:p>
      <w:pPr>
        <w:pStyle w:val="Heading3"/>
      </w:pPr>
      <w:r>
        <w:t xml:space="preserve">5.3 Public Awareness Campaigns</w:t>
      </w:r>
    </w:p>
    <w:p>
      <w:pPr>
        <w:pStyle w:val="FirstParagraph"/>
      </w:pPr>
      <w:r>
        <w:t xml:space="preserve">Educating communities about benefits associated with skilled birth attendance provided by trained midwives can shift attitudes promoting earlier engagement with antenatal services encouraging facility-based deliveries staffed appropriately by qualified personnel capable of delivering holistic continuous care.</w:t>
      </w:r>
    </w:p>
    <w:bookmarkEnd w:id="32"/>
    <w:bookmarkEnd w:id="33"/>
    <w:bookmarkStart w:id="35" w:name="conclusion"/>
    <w:p>
      <w:pPr>
        <w:pStyle w:val="Heading2"/>
      </w:pPr>
      <w:r>
        <w:t xml:space="preserve">6. Conclusion</w:t>
      </w:r>
    </w:p>
    <w:p>
      <w:pPr>
        <w:pStyle w:val="FirstParagraph"/>
      </w:pPr>
      <w:r>
        <w:t xml:space="preserve">The transformation of maternal health services in Bangladesh requires a paradigm shift recognizing the indispensable contributions made by skilled midwives especially within densely populated urban environments like Bangladesh Dhaka. By addressing structural barriers investing in education advocating supportive policies society can harness the full capacity of this profession ultimately contributing towards achieving Sustainable Development Goal 3 targets related to universal access to reproductive healthcare.</w:t>
      </w:r>
    </w:p>
    <w:p>
      <w:pPr>
        <w:pStyle w:val="BodyText"/>
      </w:pPr>
      <w:r>
        <w:t xml:space="preserve">Future research should explore longitudinal impacts implementing integrated midwifery models comparing cost-effectiveness against conventional physician-led approaches assessing long-term implications for family planning population health metrics across diverse socioeconomic strata residing throughout Bangladesh Dhaka. Ultimately prioritizing the professionalization and empowerment of midwives represents a strategic investment in equitable sustainable健康发展 for current future generations inhabiting this dynamic metropolis.</w:t>
      </w:r>
    </w:p>
    <w:bookmarkStart w:id="34" w:name="references"/>
    <w:p>
      <w:pPr>
        <w:pStyle w:val="Heading3"/>
      </w:pPr>
      <w:r>
        <w:t xml:space="preserve">References</w:t>
      </w:r>
    </w:p>
    <w:p>
      <w:pPr>
        <w:numPr>
          <w:ilvl w:val="0"/>
          <w:numId w:val="1001"/>
        </w:numPr>
        <w:pStyle w:val="Compact"/>
      </w:pPr>
      <w:r>
        <w:t xml:space="preserve">National Institute of Population Research and ICF. (2021). Bangladesh Demographic and Health Survey 2019-20. Dhaka Bangladesh &amp; Rockville Maryland USA: NIPOR and ICF.</w:t>
      </w:r>
    </w:p>
    <w:p>
      <w:pPr>
        <w:numPr>
          <w:ilvl w:val="0"/>
          <w:numId w:val="1001"/>
        </w:numPr>
        <w:pStyle w:val="Compact"/>
      </w:pPr>
      <w:r>
        <w:t xml:space="preserve">Bangladesh Medical Commission Act 36th Amendment Rules Concerning Registration Requirements for Midwives.</w:t>
      </w:r>
    </w:p>
    <w:p>
      <w:pPr>
        <w:numPr>
          <w:ilvl w:val="0"/>
          <w:numId w:val="1001"/>
        </w:numPr>
        <w:pStyle w:val="Compact"/>
      </w:pPr>
      <w:r>
        <w:t xml:space="preserve">International Confederation of Midwives. (2019). Global Standards for the Regulation of the Profession of Midwifery. Retrieved from https://www.midwifealliance.org</w:t>
      </w:r>
    </w:p>
    <w:p>
      <w:pPr>
        <w:numPr>
          <w:ilvl w:val="0"/>
          <w:numId w:val="1001"/>
        </w:numPr>
        <w:pStyle w:val="Compact"/>
      </w:pPr>
      <w:r>
        <w:t xml:space="preserve">Hunt P et al. (2018). The Role of Midwives in Achieving Universal Health Coverage and Sustainable Development Goals: A Call to Action. The Lancet Global Health.</w:t>
      </w:r>
    </w:p>
    <w:p>
      <w:pPr>
        <w:numPr>
          <w:ilvl w:val="0"/>
          <w:numId w:val="1001"/>
        </w:numPr>
        <w:pStyle w:val="Compact"/>
      </w:pPr>
      <w:r>
        <w:t xml:space="preserve">Mohseni S et al. (2020). Urban-Rural Disparities in Maternal Health Services Utilization: Evidence from Bangladesh. BMC Public Health.</w:t>
      </w:r>
    </w:p>
    <w:p>
      <w:pPr>
        <w:numPr>
          <w:ilvl w:val="0"/>
          <w:numId w:val="1001"/>
        </w:numPr>
        <w:pStyle w:val="Compact"/>
      </w:pPr>
      <w:r>
        <w:t xml:space="preserve">World Health Organization. (2014). Recommendations: Intrapartum Care for a Positive Childbirth Experience. Geneva WHO Press.</w:t>
      </w:r>
    </w:p>
    <w:bookmarkEnd w:id="34"/>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Maternal and Neonatal Care within Bangladesh Dhaka</dc:title>
  <dc:creator/>
  <dc:language>en</dc:language>
  <cp:keywords/>
  <dcterms:created xsi:type="dcterms:W3CDTF">2026-07-29T12:31:12Z</dcterms:created>
  <dcterms:modified xsi:type="dcterms:W3CDTF">2026-07-29T12:31:12Z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