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Competence: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China's</w:t>
      </w:r>
      <w:r>
        <w:t xml:space="preserve"> </w:t>
      </w:r>
      <w:r>
        <w:t xml:space="preserve">Southern</w:t>
      </w:r>
      <w:r>
        <w:t xml:space="preserve"> </w:t>
      </w:r>
      <w:r>
        <w:t xml:space="preserve">Gateway</w:t>
      </w:r>
    </w:p>
    <w:bookmarkStart w:id="29" w:name="Xe92d3986971d8b983315130e28fbcbe96af3957"/>
    <w:p>
      <w:pPr>
        <w:pStyle w:val="Heading1"/>
      </w:pPr>
      <w:r>
        <w:t xml:space="preserve">The Evolution of Strategic Competence in the People's Liberation Army</w:t>
      </w:r>
    </w:p>
    <w:bookmarkStart w:id="20" w:name="Xdf81b29b6078ebddaa513e46251dd321123343c"/>
    <w:p>
      <w:pPr>
        <w:pStyle w:val="Heading3"/>
      </w:pPr>
      <w:r>
        <w:t xml:space="preserve">Focusing on Officer Professionalism and Operational Readiness in the Guangzhou Theater Command Context</w:t>
      </w:r>
    </w:p>
    <w:p>
      <w:pPr>
        <w:pStyle w:val="FirstParagraph"/>
      </w:pPr>
      <w:r>
        <w:rPr>
          <w:bCs/>
          <w:b/>
        </w:rPr>
        <w:t xml:space="preserve">J. Smith, Ph.D.</w:t>
      </w:r>
    </w:p>
    <w:p>
      <w:pPr>
        <w:pStyle w:val="BodyText"/>
      </w:pPr>
      <w:r>
        <w:rPr>
          <w:iCs/>
          <w:i/>
        </w:rPr>
        <w:t xml:space="preserve">Institute for Strategic Asian Studies, Beijing University of Defense Technology Affiliate</w:t>
      </w:r>
    </w:p>
    <w:bookmarkEnd w:id="20"/>
    <w:bookmarkStart w:id="21" w:name="abstract"/>
    <w:p>
      <w:pPr>
        <w:pStyle w:val="Heading2"/>
      </w:pPr>
      <w:r>
        <w:t xml:space="preserve">Abstract</w:t>
      </w:r>
    </w:p>
    <w:p>
      <w:pPr>
        <w:pStyle w:val="FirstParagraph"/>
      </w:pPr>
      <w:r>
        <w:t xml:space="preserve">This article examines the contemporary transformation of the Chinese military officer corps, with a specific focus on the strategic implications of command structures within China's southern frontier. As the People's Liberation Army (PLA) undergoes profound structural reforms aimed at achieving信息化 (informationization) and智能化 (intelligence-led operations), the role of the</w:t>
      </w:r>
      <w:r>
        <w:t xml:space="preserve"> </w:t>
      </w:r>
      <w:r>
        <w:rPr>
          <w:bCs/>
          <w:b/>
        </w:rPr>
        <w:t xml:space="preserve">Military Officer</w:t>
      </w:r>
      <w:r>
        <w:t xml:space="preserve"> </w:t>
      </w:r>
      <w:r>
        <w:t xml:space="preserve">has shifted from traditional command-and-control paradigms to complex, network-centric warfare environments. This study analyzes how these shifts are manifested in Guangzhou, a city that serves as both an economic powerhouse and a critical node within the PLA's Southern Theater Command. By exploring the intersection of technological adoption, joint operations training, and geopolitical positioning in</w:t>
      </w:r>
      <w:r>
        <w:t xml:space="preserve"> </w:t>
      </w:r>
      <w:r>
        <w:rPr>
          <w:bCs/>
          <w:b/>
        </w:rPr>
        <w:t xml:space="preserve">China Guangzhou</w:t>
      </w:r>
      <w:r>
        <w:t xml:space="preserve">, this paper argues that officer development is increasingly tied to the ability to integrate civilian-military fusion strategies with high-tech defensive capabilities.</w:t>
      </w:r>
    </w:p>
    <w:bookmarkEnd w:id="21"/>
    <w:p>
      <w:pPr>
        <w:pStyle w:val="BodyText"/>
      </w:pPr>
      <w:r>
        <w:t xml:space="preserve">Keywords:</w:t>
      </w:r>
      <w:r>
        <w:t xml:space="preserve"> </w:t>
      </w:r>
      <w:r>
        <w:t xml:space="preserve">Military Officer, PLA Reform, Guangzhou, Southern Theater Command, Joint Operations, Civil-Military Fusion.</w:t>
      </w:r>
    </w:p>
    <w:bookmarkStart w:id="22" w:name="i.-introduction"/>
    <w:p>
      <w:pPr>
        <w:pStyle w:val="Heading2"/>
      </w:pPr>
      <w:r>
        <w:t xml:space="preserve">I. Introduction</w:t>
      </w:r>
    </w:p>
    <w:p>
      <w:pPr>
        <w:pStyle w:val="FirstParagraph"/>
      </w:pPr>
      <w:r>
        <w:t xml:space="preserve">The modernization of the People's Liberation Army (PLA) represents one of the most significant geopolitical shifts in the twenty-first century. Central to this transformation is not merely hardware acquisition, but the profound evolution of human capital, specifically the training, education, and strategic mindset of its</w:t>
      </w:r>
      <w:r>
        <w:t xml:space="preserve"> </w:t>
      </w:r>
      <w:r>
        <w:rPr>
          <w:bCs/>
          <w:b/>
        </w:rPr>
        <w:t xml:space="preserve">Military Officer</w:t>
      </w:r>
      <w:r>
        <w:t xml:space="preserve"> </w:t>
      </w:r>
      <w:r>
        <w:t xml:space="preserve">cadre. Historically viewed through a lens of ideological purity and mass mobilization capabilities, contemporary PLA officer corps are increasingly expected to demonstrate high levels of technical proficiency in cyber warfare, electronic countermeasures, and multi-domain joint operations.</w:t>
      </w:r>
    </w:p>
    <w:p>
      <w:pPr>
        <w:pStyle w:val="BodyText"/>
      </w:pPr>
      <w:r>
        <w:t xml:space="preserve">This article posits that the city of</w:t>
      </w:r>
      <w:r>
        <w:t xml:space="preserve"> </w:t>
      </w:r>
      <w:r>
        <w:rPr>
          <w:bCs/>
          <w:b/>
        </w:rPr>
        <w:t xml:space="preserve">China Guangzhou</w:t>
      </w:r>
      <w:r>
        <w:t xml:space="preserve">, as the capital of Guangdong Province and the operational hub for a substantial portion of the Southern Theater Command, serves as an ideal case study for observing these changes. Guangzhou is not only a historic gateway to the South China Sea but also a premier center for technological innovation and civilian-military integration. Therefore, understanding how military officers are trained and deployed in this specific geographic and strategic context provides critical insights into the future direction of PLA professionalism.</w:t>
      </w:r>
    </w:p>
    <w:bookmarkEnd w:id="22"/>
    <w:bookmarkStart w:id="23" w:name="X4d7a9b78f00e6a864012e2f7bd5a7cb8ab11df3"/>
    <w:p>
      <w:pPr>
        <w:pStyle w:val="Heading2"/>
      </w:pPr>
      <w:r>
        <w:t xml:space="preserve">II. The Paradigm Shift: From Ideological Guardians to Technical Experts</w:t>
      </w:r>
    </w:p>
    <w:p>
      <w:pPr>
        <w:pStyle w:val="FirstParagraph"/>
      </w:pPr>
      <w:r>
        <w:t xml:space="preserve">The recent reforms within the PLA, particularly those initiated after 2015, have dismantled the old seven military region system in favor of five theater commands. In this new structure, the</w:t>
      </w:r>
      <w:r>
        <w:t xml:space="preserve"> </w:t>
      </w:r>
      <w:r>
        <w:rPr>
          <w:bCs/>
          <w:b/>
        </w:rPr>
        <w:t xml:space="preserve">Military Officer</w:t>
      </w:r>
      <w:r>
        <w:t xml:space="preserve"> </w:t>
      </w:r>
      <w:r>
        <w:t xml:space="preserve">is no longer solely a commander of ground forces but a coordinator of complex joint operations. This shift requires a dramatic increase in educational standards. Military academies and officer training centers across China, including those with branches or affiliations serving the southern provinces, have integrated rigorous curricula focused on data analysis, artificial intelligence applications, and network security.</w:t>
      </w:r>
    </w:p>
    <w:p>
      <w:pPr>
        <w:pStyle w:val="BodyText"/>
      </w:pPr>
      <w:r>
        <w:t xml:space="preserve">In the context of</w:t>
      </w:r>
      <w:r>
        <w:t xml:space="preserve"> </w:t>
      </w:r>
      <w:r>
        <w:rPr>
          <w:bCs/>
          <w:b/>
        </w:rPr>
        <w:t xml:space="preserve">China Guangzhou</w:t>
      </w:r>
      <w:r>
        <w:t xml:space="preserve">, this educational shift is accelerated by the region's robust economy. The proximity to tech giants and research institutions allows for unique collaborative training opportunities. Officers stationed or trained in this area are exposed to cutting-edge technologies that may not yet be widespread in other parts of China. Consequently, the profile of a</w:t>
      </w:r>
      <w:r>
        <w:t xml:space="preserve"> </w:t>
      </w:r>
      <w:r>
        <w:rPr>
          <w:bCs/>
          <w:b/>
        </w:rPr>
        <w:t xml:space="preserve">Military Officer</w:t>
      </w:r>
      <w:r>
        <w:t xml:space="preserve"> </w:t>
      </w:r>
      <w:r>
        <w:t xml:space="preserve">in this theater is evolving into that of a "techno-strategist," capable of bridging the gap between civilian technological advancements and military application.</w:t>
      </w:r>
    </w:p>
    <w:bookmarkEnd w:id="23"/>
    <w:bookmarkStart w:id="24" w:name="X5211950cd91244b2b24358a71e772565980d816"/>
    <w:p>
      <w:pPr>
        <w:pStyle w:val="Heading2"/>
      </w:pPr>
      <w:r>
        <w:t xml:space="preserve">III. Guangzhou as a Strategic Nexus for Joint Operations</w:t>
      </w:r>
    </w:p>
    <w:p>
      <w:pPr>
        <w:pStyle w:val="FirstParagraph"/>
      </w:pPr>
      <w:r>
        <w:rPr>
          <w:bCs/>
          <w:b/>
        </w:rPr>
        <w:t xml:space="preserve">China Guangzhou</w:t>
      </w:r>
      <w:r>
        <w:t xml:space="preserve">'s strategic importance cannot be overstated. Located on the Pearl River Delta, it serves as the logistical and command backbone for operations projecting power into the South China Sea. The presence of significant naval aviation units and air defense systems in this region necessitates a high degree of interoperability among different branches of service.</w:t>
      </w:r>
    </w:p>
    <w:p>
      <w:pPr>
        <w:pStyle w:val="BodyText"/>
      </w:pPr>
      <w:r>
        <w:t xml:space="preserve">For military officers operating in this theater, the ability to conduct joint operations is paramount. Training exercises conducted in and around Guangzhou often simulate scenarios involving amphibious assaults, anti-access/area denial (A2/AD) strategies, and cyber-defense mechanisms. These simulations require officers to think beyond traditional silos. A ground force commander must understand air support dynamics; an air force pilot must comprehend naval signaling protocols. This level of cross-domain competence is a hallmark of the modern PLA</w:t>
      </w:r>
      <w:r>
        <w:t xml:space="preserve"> </w:t>
      </w:r>
      <w:r>
        <w:rPr>
          <w:bCs/>
          <w:b/>
        </w:rPr>
        <w:t xml:space="preserve">Military Officer</w:t>
      </w:r>
      <w:r>
        <w:t xml:space="preserve">.</w:t>
      </w:r>
    </w:p>
    <w:p>
      <w:pPr>
        <w:pStyle w:val="BodyText"/>
      </w:pPr>
      <w:r>
        <w:t xml:space="preserve">Furthermore, the urban density and infrastructure complexity of Guangzhou present unique challenges for military planning. Officers trained in this environment develop specialized skills in urban warfare, crowd control logistics, and rapid deployment within metropolitan areas. This makes them highly adaptable assets for both domestic stability operations and international peacekeeping missions.</w:t>
      </w:r>
    </w:p>
    <w:bookmarkEnd w:id="24"/>
    <w:bookmarkStart w:id="25" w:name="Xe58c4e962b5d4668ccd149c0a648672ed30848f"/>
    <w:p>
      <w:pPr>
        <w:pStyle w:val="Heading2"/>
      </w:pPr>
      <w:r>
        <w:t xml:space="preserve">IV. Civil-Military Fusion: The Guangzhou Model</w:t>
      </w:r>
    </w:p>
    <w:p>
      <w:pPr>
        <w:pStyle w:val="FirstParagraph"/>
      </w:pPr>
      <w:r>
        <w:t xml:space="preserve">A defining feature of contemporary Chinese defense policy is "Civil-Military Fusion" (CMF).</w:t>
      </w:r>
      <w:r>
        <w:t xml:space="preserve"> </w:t>
      </w:r>
      <w:r>
        <w:rPr>
          <w:bCs/>
          <w:b/>
        </w:rPr>
        <w:t xml:space="preserve">China Guangzhou</w:t>
      </w:r>
      <w:r>
        <w:t xml:space="preserve">, as a hub for the Greater Bay Area initiative, exemplifies this policy in action. The local government and military leadership collaborate closely to share resources, research facilities, and talent pools. For the</w:t>
      </w:r>
      <w:r>
        <w:t xml:space="preserve"> </w:t>
      </w:r>
      <w:r>
        <w:rPr>
          <w:bCs/>
          <w:b/>
        </w:rPr>
        <w:t xml:space="preserve">Military Officer</w:t>
      </w:r>
      <w:r>
        <w:t xml:space="preserve">, this means that their professional development is increasingly intertwined with the civilian tech sector.</w:t>
      </w:r>
    </w:p>
    <w:p>
      <w:pPr>
        <w:pStyle w:val="BodyText"/>
      </w:pPr>
      <w:r>
        <w:t xml:space="preserve">Officers may engage in joint research projects with universities such as Sun Yat-sen University or collaborate with local aerospace and telecommunications firms. This integration ensures that military strategies are informed by the latest commercial technological trends. For instance, advancements in 5G communication networks, which are heavily developed in Guangzhou, have direct implications for battlefield communications and drone swarm coordination. Military officers who can leverage these civilian innovations gain a significant strategic advantage.</w:t>
      </w:r>
    </w:p>
    <w:bookmarkEnd w:id="25"/>
    <w:bookmarkStart w:id="26" w:name="v.-challenges-and-future-directions"/>
    <w:p>
      <w:pPr>
        <w:pStyle w:val="Heading2"/>
      </w:pPr>
      <w:r>
        <w:t xml:space="preserve">V. Challenges and Future Directions</w:t>
      </w:r>
    </w:p>
    <w:p>
      <w:pPr>
        <w:pStyle w:val="FirstParagraph"/>
      </w:pPr>
      <w:r>
        <w:t xml:space="preserve">Despite these advancements, challenges remain. The rapid pace of technological change requires continuous learning and adaptation from the</w:t>
      </w:r>
      <w:r>
        <w:t xml:space="preserve"> </w:t>
      </w:r>
      <w:r>
        <w:rPr>
          <w:bCs/>
          <w:b/>
        </w:rPr>
        <w:t xml:space="preserve">Military Officer</w:t>
      </w:r>
      <w:r>
        <w:t xml:space="preserve"> </w:t>
      </w:r>
      <w:r>
        <w:t xml:space="preserve">corps. There is also the inherent tension between maintaining strict political loyalty and encouraging innovative, independent thinking required for complex operational planning.</w:t>
      </w:r>
    </w:p>
    <w:p>
      <w:pPr>
        <w:pStyle w:val="BodyText"/>
      </w:pPr>
      <w:r>
        <w:t xml:space="preserve">In</w:t>
      </w:r>
      <w:r>
        <w:t xml:space="preserve"> </w:t>
      </w:r>
      <w:r>
        <w:rPr>
          <w:bCs/>
          <w:b/>
        </w:rPr>
        <w:t xml:space="preserve">China Guangzhou</w:t>
      </w:r>
      <w:r>
        <w:t xml:space="preserve">, where the influx of international trade and information is high, officers must navigate a complex geopolitical environment. They must be adept at cultural diplomacy as well as combat leadership. Future research should focus on how psychological resilience and cross-cultural communication skills are being incorporated into the training regimens of officers in this specific theater.</w:t>
      </w:r>
    </w:p>
    <w:bookmarkEnd w:id="26"/>
    <w:bookmarkStart w:id="27" w:name="vi.-conclusion"/>
    <w:p>
      <w:pPr>
        <w:pStyle w:val="Heading2"/>
      </w:pPr>
      <w:r>
        <w:t xml:space="preserve">VI. Conclusion</w:t>
      </w:r>
    </w:p>
    <w:p>
      <w:pPr>
        <w:pStyle w:val="FirstParagraph"/>
      </w:pPr>
      <w:r>
        <w:t xml:space="preserve">The transformation of the</w:t>
      </w:r>
      <w:r>
        <w:t xml:space="preserve"> </w:t>
      </w:r>
      <w:r>
        <w:rPr>
          <w:bCs/>
          <w:b/>
        </w:rPr>
        <w:t xml:space="preserve">Military Officer</w:t>
      </w:r>
      <w:r>
        <w:t xml:space="preserve"> </w:t>
      </w:r>
      <w:r>
        <w:t xml:space="preserve">in the People's Liberation Army is a multifaceted process driven by technological imperatives and strategic necessities.</w:t>
      </w:r>
      <w:r>
        <w:t xml:space="preserve"> </w:t>
      </w:r>
      <w:r>
        <w:rPr>
          <w:bCs/>
          <w:b/>
        </w:rPr>
        <w:t xml:space="preserve">China Guangzhou</w:t>
      </w:r>
      <w:r>
        <w:t xml:space="preserve">, with its unique position as an economic engine and a military command hub, provides a critical stage for observing these developments. The modern officer trained in this region embodies the fusion of technical expertise, joint operational capability, and strategic foresight.</w:t>
      </w:r>
    </w:p>
    <w:p>
      <w:pPr>
        <w:pStyle w:val="BodyText"/>
      </w:pPr>
      <w:r>
        <w:t xml:space="preserve">As the PLA continues to professionalize, understanding the specific dynamics of officer development in key locations like Guangzhou is essential for international observers and strategists alike. The future of security in the Asia-Pacific region will likely be shaped by how effectively these officers can integrate advanced technology with traditional military doctrine, ensuring stability and readiness in an increasingly volatile world.</w:t>
      </w:r>
    </w:p>
    <w:bookmarkEnd w:id="27"/>
    <w:bookmarkStart w:id="28" w:name="vii.-references"/>
    <w:p>
      <w:pPr>
        <w:pStyle w:val="Heading2"/>
      </w:pPr>
      <w:r>
        <w:t xml:space="preserve">VII. References</w:t>
      </w:r>
    </w:p>
    <w:p>
      <w:pPr>
        <w:pStyle w:val="FirstParagraph"/>
      </w:pPr>
      <w:r>
        <w:t xml:space="preserve">1. Department of Defense,</w:t>
      </w:r>
      <w:r>
        <w:t xml:space="preserve"> </w:t>
      </w:r>
      <w:r>
        <w:rPr>
          <w:iCs/>
          <w:i/>
        </w:rPr>
        <w:t xml:space="preserve">Annuual Report to Congress: Military and Security Developments Involving the People's Republic of China</w:t>
      </w:r>
      <w:r>
        <w:t xml:space="preserve">. Washington D.C.: USD(P), 2023.</w:t>
      </w:r>
    </w:p>
    <w:p>
      <w:pPr>
        <w:pStyle w:val="BodyText"/>
      </w:pPr>
      <w:r>
        <w:t xml:space="preserve">2. Li, H., &amp; Zhang, W. "The Impact of Civil-Military Fusion on PLA Officer Education."</w:t>
      </w:r>
      <w:r>
        <w:t xml:space="preserve"> </w:t>
      </w:r>
      <w:r>
        <w:rPr>
          <w:iCs/>
          <w:i/>
        </w:rPr>
        <w:t xml:space="preserve">Journal of Chinese Military Science</w:t>
      </w:r>
      <w:r>
        <w:t xml:space="preserve">, vol. 14, no. 3, 2021, pp. 45-62.</w:t>
      </w:r>
    </w:p>
    <w:p>
      <w:pPr>
        <w:pStyle w:val="BodyText"/>
      </w:pPr>
      <w:r>
        <w:t xml:space="preserve">3. National Defense University Press.</w:t>
      </w:r>
      <w:r>
        <w:t xml:space="preserve"> </w:t>
      </w:r>
      <w:r>
        <w:rPr>
          <w:iCs/>
          <w:i/>
        </w:rPr>
        <w:t xml:space="preserve">Perspectives on the Southern Theater Command: Strategic Implications for Guangdong Province</w:t>
      </w:r>
      <w:r>
        <w:t xml:space="preserve">. Beijing: NDU Press, 2020.</w:t>
      </w:r>
    </w:p>
    <w:p>
      <w:pPr>
        <w:pStyle w:val="BodyText"/>
      </w:pPr>
      <w:r>
        <w:t xml:space="preserve">4. Wang, J. "Technological Modernization and the Role of the Military Officer in Urban Warfare."</w:t>
      </w:r>
      <w:r>
        <w:t xml:space="preserve"> </w:t>
      </w:r>
      <w:r>
        <w:rPr>
          <w:iCs/>
          <w:i/>
        </w:rPr>
        <w:t xml:space="preserve">Asian Security Review</w:t>
      </w:r>
      <w:r>
        <w:t xml:space="preserve">, vol. 18, no. 2, 2022, pp.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Competence: A Critical Analysis of Military Officer Development in the Context of China's Southern Gateway</dc:title>
  <dc:creator/>
  <cp:keywords/>
  <dcterms:created xsi:type="dcterms:W3CDTF">2026-07-30T06:17:21Z</dcterms:created>
  <dcterms:modified xsi:type="dcterms:W3CDTF">2026-07-30T06:17:21Z</dcterms:modified>
</cp:coreProperties>
</file>

<file path=docProps/custom.xml><?xml version="1.0" encoding="utf-8"?>
<Properties xmlns="http://schemas.openxmlformats.org/officeDocument/2006/custom-properties" xmlns:vt="http://schemas.openxmlformats.org/officeDocument/2006/docPropsVTypes"/>
</file>