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Contemporary</w:t>
      </w:r>
      <w:r>
        <w:t xml:space="preserve"> </w:t>
      </w:r>
      <w:r>
        <w:t xml:space="preserve">Colombia</w:t>
      </w:r>
    </w:p>
    <w:bookmarkStart w:id="28" w:name="X6d47a3f686e64faa9ebd60012017d1aa11fa116"/>
    <w:p>
      <w:pPr>
        <w:pStyle w:val="Heading1"/>
      </w:pPr>
      <w:r>
        <w:t xml:space="preserve">The Evolution of Strategic Leadership: A Comprehensive Analysis of the Military Officer Corps in Contemporary Colombia</w:t>
      </w:r>
    </w:p>
    <w:p>
      <w:pPr>
        <w:pStyle w:val="FirstParagraph"/>
      </w:pPr>
      <w:r>
        <w:rPr>
          <w:bCs/>
          <w:b/>
        </w:rPr>
        <w:t xml:space="preserve">Author:</w:t>
      </w:r>
      <w:r>
        <w:t xml:space="preserve"> </w:t>
      </w:r>
      <w:r>
        <w:t xml:space="preserve">Dr. Alejandro Velasco</w:t>
      </w:r>
      <w:r>
        <w:br/>
      </w:r>
      <w:r>
        <w:rPr>
          <w:bCs/>
          <w:b/>
        </w:rPr>
        <w:t xml:space="preserve">Affiliation:</w:t>
      </w:r>
      <w:r>
        <w:t xml:space="preserve"> </w:t>
      </w:r>
      <w:r>
        <w:t xml:space="preserve">Instituto de Estudios Estratégicos y de Seguridad Nacional, Bogotá, Colombia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structural, cultural, and operational transformation of the military officer corps in Colombia over the last three decades. As a critical component of national sovereignty and democratic stability, the role of the military officer has shifted significantly from a traditional counter-insurgency focus to a multi-dimensional security paradigm encompassing border control, environmental protection, and institutional modernization. Grounded in historical analysis and contemporary case studies drawn from Bogotá as the administrative heart of these reforms, this paper argues that professionalization within the Colombian armed forces is essential for maintaining civil-military relations in a fragile regional context. The study highlights the pedagogical shifts at military academies and the integration of international standards to address modern asymmetric threats.</w:t>
      </w:r>
    </w:p>
    <w:bookmarkEnd w:id="20"/>
    <w:bookmarkStart w:id="21" w:name="introduction"/>
    <w:p>
      <w:pPr>
        <w:pStyle w:val="Heading2"/>
      </w:pPr>
      <w:r>
        <w:t xml:space="preserve">1. Introduction</w:t>
      </w:r>
    </w:p>
    <w:p>
      <w:pPr>
        <w:pStyle w:val="FirstParagraph"/>
      </w:pPr>
      <w:r>
        <w:t xml:space="preserve">The geopolitical landscape of South America has undergone profound changes since the early 21st century, particularly within Colombia. Historically characterized by internal armed conflict, the nation has witnessed a gradual transition toward institutional consolidation and peace-building efforts. Central to this transformation is the figure of the</w:t>
      </w:r>
      <w:r>
        <w:t xml:space="preserve"> </w:t>
      </w:r>
      <w:r>
        <w:rPr>
          <w:bCs/>
          <w:b/>
        </w:rPr>
        <w:t xml:space="preserve">Military Officer</w:t>
      </w:r>
      <w:r>
        <w:t xml:space="preserve">. No longer viewed solely as a combatant against guerrilla factions such as the FARC or ELN, today’s officer must serve as an administrator, a diplomat, and a guardian of human rights within a democratic framework.</w:t>
      </w:r>
    </w:p>
    <w:p>
      <w:pPr>
        <w:pStyle w:val="BodyText"/>
      </w:pPr>
      <w:r>
        <w:t xml:space="preserve">This article explores how institutions based in</w:t>
      </w:r>
      <w:r>
        <w:t xml:space="preserve"> </w:t>
      </w:r>
      <w:r>
        <w:rPr>
          <w:bCs/>
          <w:b/>
        </w:rPr>
        <w:t xml:space="preserve">Colombia Bogotá</w:t>
      </w:r>
      <w:r>
        <w:t xml:space="preserve">, including the High School Military (Colegio Militar) and the War College (Escuela de Guerra), have redefined their curricula to meet these new demands. The capital city serves not only as the political center where defense policies are crafted but also as the hub for academic discourse regarding military ethics and strategic planning. By analyzing recent doctrinal shifts, we can understand how the</w:t>
      </w:r>
      <w:r>
        <w:t xml:space="preserve"> </w:t>
      </w:r>
      <w:r>
        <w:rPr>
          <w:bCs/>
          <w:b/>
        </w:rPr>
        <w:t xml:space="preserve">Military Officer</w:t>
      </w:r>
      <w:r>
        <w:t xml:space="preserve"> </w:t>
      </w:r>
      <w:r>
        <w:t xml:space="preserve">in Colombia is adapting to a world where security is no longer defined merely by kinetic engagement but by holistic national development.</w:t>
      </w:r>
    </w:p>
    <w:bookmarkEnd w:id="21"/>
    <w:bookmarkStart w:id="22" w:name="X819199b801aecf1a6c786ecd602012662c55658"/>
    <w:p>
      <w:pPr>
        <w:pStyle w:val="Heading2"/>
      </w:pPr>
      <w:r>
        <w:t xml:space="preserve">2. Historical Context: From Insurgency to Professionalism</w:t>
      </w:r>
    </w:p>
    <w:p>
      <w:pPr>
        <w:pStyle w:val="FirstParagraph"/>
      </w:pPr>
      <w:r>
        <w:t xml:space="preserve">The mid-1980s through the early 2010s represented a period of intense conflict for Colombia. During this era, the primary mandate of the military was counter-insurgency and counter-narcotics operations. Consequently, training programs were heavily skewed toward tactical warfare, jungle survival, and conventional combat tactics. The</w:t>
      </w:r>
      <w:r>
        <w:t xml:space="preserve"> </w:t>
      </w:r>
      <w:r>
        <w:rPr>
          <w:bCs/>
          <w:b/>
        </w:rPr>
        <w:t xml:space="preserve">Military Officer</w:t>
      </w:r>
      <w:r>
        <w:t xml:space="preserve"> </w:t>
      </w:r>
      <w:r>
        <w:t xml:space="preserve">was often perceived through a lens of martial supremacy rather than civic service.</w:t>
      </w:r>
    </w:p>
    <w:p>
      <w:pPr>
        <w:pStyle w:val="BodyText"/>
      </w:pPr>
      <w:r>
        <w:t xml:space="preserve">However, the signing of the Final Agreement in 2016 marked a turning point. With the reduction in active combat zones, the armed forces faced an existential question: what is their role in peace? The answer required a fundamental overhaul of officer training. Institutions located in</w:t>
      </w:r>
      <w:r>
        <w:t xml:space="preserve"> </w:t>
      </w:r>
      <w:r>
        <w:rPr>
          <w:bCs/>
          <w:b/>
        </w:rPr>
        <w:t xml:space="preserve">Colombia Bogotá</w:t>
      </w:r>
      <w:r>
        <w:t xml:space="preserve">, particularly those affiliated with the Ministry of National Defense, began to integrate courses on international humanitarian law, human rights, and community engagement into mandatory curricula. This shift was not merely symbolic; it reflected a strategic necessity to maintain legitimacy in the eyes of a civilian population that had long suffered from conflict-related violence.</w:t>
      </w:r>
    </w:p>
    <w:bookmarkEnd w:id="22"/>
    <w:bookmarkStart w:id="23" w:name="the-role-of-bogotá-as-a-strategic-hub"/>
    <w:p>
      <w:pPr>
        <w:pStyle w:val="Heading2"/>
      </w:pPr>
      <w:r>
        <w:t xml:space="preserve">3. The Role of Bogotá as a Strategic Hub</w:t>
      </w:r>
    </w:p>
    <w:p>
      <w:pPr>
        <w:pStyle w:val="FirstParagraph"/>
      </w:pPr>
      <w:r>
        <w:rPr>
          <w:bCs/>
          <w:b/>
        </w:rPr>
        <w:t xml:space="preserve">Bogotá</w:t>
      </w:r>
      <w:r>
        <w:t xml:space="preserve">, situated at an altitude of 2,640 meters in the Andes, serves as the logistical and intellectual nerve center for the Colombian military. The presence of high-level command structures within the city allows for closer coordination between civilian government officials and military leadership. This proximity facilitates a dialogue that is crucial for democratic accountability.</w:t>
      </w:r>
    </w:p>
    <w:p>
      <w:pPr>
        <w:pStyle w:val="BodyText"/>
      </w:pPr>
      <w:r>
        <w:t xml:space="preserve">Academic journals published in</w:t>
      </w:r>
      <w:r>
        <w:t xml:space="preserve"> </w:t>
      </w:r>
      <w:r>
        <w:rPr>
          <w:bCs/>
          <w:b/>
        </w:rPr>
        <w:t xml:space="preserve">Bogotá</w:t>
      </w:r>
      <w:r>
        <w:t xml:space="preserve">, such as those disseminated by university-affiliated think tanks, play a pivotal role in shaping public opinion and policy regarding defense matters. These publications provide platforms for senior</w:t>
      </w:r>
      <w:r>
        <w:t xml:space="preserve"> </w:t>
      </w:r>
      <w:r>
        <w:rPr>
          <w:bCs/>
          <w:b/>
        </w:rPr>
        <w:t xml:space="preserve">Military Officers</w:t>
      </w:r>
      <w:r>
        <w:t xml:space="preserve"> </w:t>
      </w:r>
      <w:r>
        <w:t xml:space="preserve">to engage with sociologists, economists, and political scientists. Such interdisciplinary collaboration is rare in traditional military structures but has become increasingly common in Colombia as part of its effort to modernize.</w:t>
      </w:r>
    </w:p>
    <w:p>
      <w:pPr>
        <w:pStyle w:val="BodyText"/>
      </w:pPr>
      <w:r>
        <w:t xml:space="preserve">Furthermore, Bogotá hosts numerous international defense summits where Colombian officers network with their counterparts from Latin America and beyond. These exchanges introduce new doctrines of peacekeeping and humanitarian assistance, further enriching the professional toolkit available to officers operating within Colombia’s diverse terrain, from the Caribbean coast to the Amazon rainforest.</w:t>
      </w:r>
    </w:p>
    <w:bookmarkEnd w:id="23"/>
    <w:bookmarkStart w:id="24" w:name="Xaf483b0a1d9f2720e54be2414babf9d492c89eb"/>
    <w:p>
      <w:pPr>
        <w:pStyle w:val="Heading2"/>
      </w:pPr>
      <w:r>
        <w:t xml:space="preserve">4. Educational Reform and Ethical Leadership</w:t>
      </w:r>
    </w:p>
    <w:p>
      <w:pPr>
        <w:pStyle w:val="FirstParagraph"/>
      </w:pPr>
      <w:r>
        <w:t xml:space="preserve">A core argument of this study is that effective leadership cannot be decoupled from ethical grounding. The training of a</w:t>
      </w:r>
      <w:r>
        <w:t xml:space="preserve"> </w:t>
      </w:r>
      <w:r>
        <w:rPr>
          <w:bCs/>
          <w:b/>
        </w:rPr>
        <w:t xml:space="preserve">Military Officer</w:t>
      </w:r>
      <w:r>
        <w:t xml:space="preserve"> </w:t>
      </w:r>
      <w:r>
        <w:t xml:space="preserve">in Colombia now places significant emphasis on ethics and law. Academies in</w:t>
      </w:r>
      <w:r>
        <w:t xml:space="preserve"> </w:t>
      </w:r>
      <w:r>
        <w:rPr>
          <w:bCs/>
          <w:b/>
        </w:rPr>
        <w:t xml:space="preserve">Bogotá Bogotá</w:t>
      </w:r>
      <w:r>
        <w:t xml:space="preserve"> </w:t>
      </w:r>
      <w:r>
        <w:t xml:space="preserve">(referring to the metropolitan area where many educational institutions are clustered) have partnered with civilian universities to offer joint degrees in security studies.</w:t>
      </w:r>
    </w:p>
    <w:p>
      <w:pPr>
        <w:pStyle w:val="BodyText"/>
      </w:pPr>
      <w:r>
        <w:t xml:space="preserve">This academic integration ensures that officers possess a broader understanding of societal dynamics. For instance, understanding the socioeconomic drivers of crime and illicit economies is as important as mastering weapon systems. The modern</w:t>
      </w:r>
      <w:r>
        <w:t xml:space="preserve"> </w:t>
      </w:r>
      <w:r>
        <w:rPr>
          <w:bCs/>
          <w:b/>
        </w:rPr>
        <w:t xml:space="preserve">Military Officer</w:t>
      </w:r>
      <w:r>
        <w:t xml:space="preserve"> </w:t>
      </w:r>
      <w:r>
        <w:t xml:space="preserve">is expected to lead by example, demonstrating integrity and respect for civil liberties even in high-stress operational environments.</w:t>
      </w:r>
    </w:p>
    <w:p>
      <w:pPr>
        <w:pStyle w:val="BodyText"/>
      </w:pPr>
      <w:r>
        <w:t xml:space="preserve">Critics argue that these reforms are superficial if not accompanied by strict disciplinary mechanisms for violations of human rights. However, proponents suggest that cultural change takes time and must be fostered through education. By embedding democratic values into the very fabric of officer training, Colombia aims to create a military force that is both capable and compliant with constitutional norms.</w:t>
      </w:r>
    </w:p>
    <w:bookmarkEnd w:id="24"/>
    <w:bookmarkStart w:id="25" w:name="X914ec3efd6d3dc99c19c1818a45769dbbca12fd"/>
    <w:p>
      <w:pPr>
        <w:pStyle w:val="Heading2"/>
      </w:pPr>
      <w:r>
        <w:t xml:space="preserve">5. Contemporary Challenges and Future Directions</w:t>
      </w:r>
    </w:p>
    <w:p>
      <w:pPr>
        <w:pStyle w:val="FirstParagraph"/>
      </w:pPr>
      <w:r>
        <w:t xml:space="preserve">Despite progress, challenges remain. The emergence of new armed groups (BACRIM) following the demobilization of traditional guerrillas requires intelligence-driven approaches rather than brute force. This necessitates a more sophisticated level of analysis from</w:t>
      </w:r>
      <w:r>
        <w:t xml:space="preserve"> </w:t>
      </w:r>
      <w:r>
        <w:rPr>
          <w:bCs/>
          <w:b/>
        </w:rPr>
        <w:t xml:space="preserve">Military Officers</w:t>
      </w:r>
      <w:r>
        <w:t xml:space="preserve">, one that relies on data and collaboration with police forces rather than independent military action.</w:t>
      </w:r>
    </w:p>
    <w:p>
      <w:pPr>
        <w:pStyle w:val="BodyText"/>
      </w:pPr>
      <w:r>
        <w:t xml:space="preserve">Additionally, environmental security has become a new frontier. The Colombian Amazon is under threat from illegal mining and deforestation, often linked to criminal organizations. Military officers are increasingly deployed in these regions to protect biodiversity and indigenous communities. This "green defense" strategy represents a paradigm shift where the officer serves as an agent of conservation rather than just conflict resolution.</w:t>
      </w:r>
    </w:p>
    <w:p>
      <w:pPr>
        <w:pStyle w:val="BodyText"/>
      </w:pPr>
      <w:r>
        <w:t xml:space="preserve">In</w:t>
      </w:r>
      <w:r>
        <w:t xml:space="preserve"> </w:t>
      </w:r>
      <w:r>
        <w:rPr>
          <w:bCs/>
          <w:b/>
        </w:rPr>
        <w:t xml:space="preserve">Bogotá</w:t>
      </w:r>
      <w:r>
        <w:t xml:space="preserve">, strategic planners are currently developing frameworks for cyber-defense and information warfare, acknowledging that modern conflicts also take place in digital spaces. The curriculum at advanced war colleges is being updated to include modules on cybersecurity, ensuring that the next generation of leaders is prepared for hybrid threats.</w:t>
      </w:r>
    </w:p>
    <w:bookmarkEnd w:id="25"/>
    <w:bookmarkStart w:id="26" w:name="conclusion"/>
    <w:p>
      <w:pPr>
        <w:pStyle w:val="Heading2"/>
      </w:pPr>
      <w:r>
        <w:t xml:space="preserve">6. Conclusion</w:t>
      </w:r>
    </w:p>
    <w:p>
      <w:pPr>
        <w:pStyle w:val="FirstParagraph"/>
      </w:pPr>
      <w:r>
        <w:t xml:space="preserve">The trajectory of the</w:t>
      </w:r>
      <w:r>
        <w:t xml:space="preserve"> </w:t>
      </w:r>
      <w:r>
        <w:rPr>
          <w:bCs/>
          <w:b/>
        </w:rPr>
        <w:t xml:space="preserve">Military Officer</w:t>
      </w:r>
      <w:r>
        <w:t xml:space="preserve"> </w:t>
      </w:r>
      <w:r>
        <w:t xml:space="preserve">in Colombia reflects a broader national journey toward stability and democracy. While the historical legacy of conflict is undeniable, contemporary reforms highlight a commitment to professionalization and ethical leadership. Through the strategic initiatives centered in</w:t>
      </w:r>
      <w:r>
        <w:t xml:space="preserve"> </w:t>
      </w:r>
      <w:r>
        <w:rPr>
          <w:bCs/>
          <w:b/>
        </w:rPr>
        <w:t xml:space="preserve">Bogotá Bogotá</w:t>
      </w:r>
      <w:r>
        <w:t xml:space="preserve">, Colombian military institutions are redefining their purpose, moving beyond traditional warfare to embrace comprehensive security challenges.</w:t>
      </w:r>
    </w:p>
    <w:p>
      <w:pPr>
        <w:pStyle w:val="BodyText"/>
      </w:pPr>
      <w:r>
        <w:t xml:space="preserve">Future research should focus on the long-term impact of these educational reforms on battlefield behavior and civil-military trust. As Colombia continues to navigate its post-conflict era, the quality and character of its</w:t>
      </w:r>
      <w:r>
        <w:t xml:space="preserve"> </w:t>
      </w:r>
      <w:r>
        <w:rPr>
          <w:bCs/>
          <w:b/>
        </w:rPr>
        <w:t xml:space="preserve">Military Officer</w:t>
      </w:r>
      <w:r>
        <w:t xml:space="preserve"> </w:t>
      </w:r>
      <w:r>
        <w:t xml:space="preserve">corps will remain a critical determinant of national success. The integration of academic rigor, ethical grounding, and strategic adaptability offers a promising model for military modernization in Latin America.</w:t>
      </w:r>
    </w:p>
    <w:bookmarkEnd w:id="26"/>
    <w:bookmarkStart w:id="27" w:name="references"/>
    <w:p>
      <w:pPr>
        <w:pStyle w:val="Heading2"/>
      </w:pPr>
      <w:r>
        <w:t xml:space="preserve">References</w:t>
      </w:r>
    </w:p>
    <w:p>
      <w:pPr>
        <w:pStyle w:val="FirstParagraph"/>
      </w:pPr>
      <w:r>
        <w:rPr>
          <w:iCs/>
          <w:i/>
        </w:rPr>
        <w:t xml:space="preserve">[1]</w:t>
      </w:r>
      <w:r>
        <w:t xml:space="preserve"> </w:t>
      </w:r>
      <w:r>
        <w:t xml:space="preserve">Gómez, J. (2020). "Civil-Military Relations in Post-Conflict Colombia."</w:t>
      </w:r>
      <w:r>
        <w:t xml:space="preserve"> </w:t>
      </w:r>
      <w:r>
        <w:rPr>
          <w:bCs/>
          <w:b/>
        </w:rPr>
        <w:t xml:space="preserve">Bogotá Journal of Strategic Studies</w:t>
      </w:r>
      <w:r>
        <w:t xml:space="preserve">, 15(3), 45-62.</w:t>
      </w:r>
    </w:p>
    <w:p>
      <w:pPr>
        <w:pStyle w:val="BodyText"/>
      </w:pPr>
      <w:r>
        <w:rPr>
          <w:iCs/>
          <w:i/>
        </w:rPr>
        <w:t xml:space="preserve">[2]</w:t>
      </w:r>
      <w:r>
        <w:t xml:space="preserve"> </w:t>
      </w:r>
      <w:r>
        <w:t xml:space="preserve">Martínez, L. &amp; Rodriguez, P. (2019). "Human Rights and Military Doctrine: The Colombian Experience." International Review of the Red Cross, 101(908), 34-55.</w:t>
      </w:r>
    </w:p>
    <w:p>
      <w:pPr>
        <w:pStyle w:val="BodyText"/>
      </w:pPr>
      <w:r>
        <w:rPr>
          <w:iCs/>
          <w:i/>
        </w:rPr>
        <w:t xml:space="preserve">[3]</w:t>
      </w:r>
      <w:r>
        <w:t xml:space="preserve"> </w:t>
      </w:r>
      <w:r>
        <w:t xml:space="preserve">Instituto Colombiano de Estudios Territoriales. (2022). "Security Challenges in the Amazon Region." ICET Technical Report Series, No. 44.</w:t>
      </w:r>
    </w:p>
    <w:p>
      <w:pPr>
        <w:pStyle w:val="BodyText"/>
      </w:pPr>
      <w:r>
        <w:t xml:space="preserve">[4] Escuela de Guerra Nacional. (2021). "Annual Review of Strategic Defense Policies." Ministry of National Defense Publications:</w:t>
      </w:r>
      <w:r>
        <w:t xml:space="preserve"> </w:t>
      </w:r>
      <w:r>
        <w:rPr>
          <w:bCs/>
          <w:b/>
        </w:rPr>
        <w:t xml:space="preserve">Bogotá</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A Comprehensive Analysis of the Military Officer Corps in Contemporary Colombia</dc:title>
  <dc:creator/>
  <cp:keywords/>
  <dcterms:created xsi:type="dcterms:W3CDTF">2026-07-29T16:21:06Z</dcterms:created>
  <dcterms:modified xsi:type="dcterms:W3CDTF">2026-07-29T16:21:06Z</dcterms:modified>
</cp:coreProperties>
</file>

<file path=docProps/custom.xml><?xml version="1.0" encoding="utf-8"?>
<Properties xmlns="http://schemas.openxmlformats.org/officeDocument/2006/custom-properties" xmlns:vt="http://schemas.openxmlformats.org/officeDocument/2006/docPropsVTypes"/>
</file>