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Iran:</w:t>
      </w:r>
      <w:r>
        <w:t xml:space="preserve"> </w:t>
      </w:r>
      <w:r>
        <w:t xml:space="preserve">A</w:t>
      </w:r>
      <w:r>
        <w:t xml:space="preserve"> </w:t>
      </w:r>
      <w:r>
        <w:t xml:space="preserve">Tehran-Centric</w:t>
      </w:r>
      <w:r>
        <w:t xml:space="preserve"> </w:t>
      </w:r>
      <w:r>
        <w:t xml:space="preserve">Perspective</w:t>
      </w:r>
    </w:p>
    <w:bookmarkStart w:id="28" w:name="X7dc5e9264941c1fbdc0f44970eea85ff3665fa6"/>
    <w:p>
      <w:pPr>
        <w:pStyle w:val="Heading1"/>
      </w:pPr>
      <w:r>
        <w:t xml:space="preserve">The Evolution and Strategic Role of Military Officers in Contemporary Iran: A Tehran-Centric Perspective</w:t>
      </w:r>
    </w:p>
    <w:p>
      <w:pPr>
        <w:pStyle w:val="FirstParagraph"/>
      </w:pPr>
      <w:r>
        <w:t xml:space="preserve">Dr. Alireza Vahdati &amp; Sarah J. Mitchell</w:t>
      </w:r>
      <w:r>
        <w:br/>
      </w:r>
      <w:r>
        <w:t xml:space="preserve">Affiliation: Institute for Strategic Studies, Tehran University</w:t>
      </w:r>
    </w:p>
    <w:p>
      <w:pPr>
        <w:pStyle w:val="BodyText"/>
      </w:pPr>
      <w:r>
        <w:rPr>
          <w:iCs/>
          <w:i/>
        </w:rPr>
        <w:t xml:space="preserve">Submitted for Publication in the Journal of Middle Eastern Military Affairs</w:t>
      </w:r>
    </w:p>
    <w:bookmarkStart w:id="20" w:name="abstract"/>
    <w:p>
      <w:pPr>
        <w:pStyle w:val="Heading3"/>
      </w:pPr>
      <w:r>
        <w:t xml:space="preserve">Abstract</w:t>
      </w:r>
    </w:p>
    <w:p>
      <w:pPr>
        <w:pStyle w:val="FirstParagraph"/>
      </w:pPr>
      <w:r>
        <w:t xml:space="preserve">This article examines the multifaceted role of military officers within the Islamic Republic of Iran, with a specific focus on their operational and political dynamics centered in Tehran. As the capital serves as both the administrative heart and strategic command center, Tehran acts as a microcosm for understanding how military leadership interacts with civil governance, revolutionary ideology, and regional security mandates. Through an analysis of institutional structures within the Islamic Revolutionary Guard Corps (IRGC) and the Artesh, this study highlights how officers in Tehran navigate complex geopolitical pressures. The findings suggest that military officers in Iran are not merely combatants but key political actors whose decisions in Tehran have profound implications for national stability and international relations.</w:t>
      </w:r>
    </w:p>
    <w:bookmarkEnd w:id="20"/>
    <w:bookmarkStart w:id="21" w:name="introduction"/>
    <w:p>
      <w:pPr>
        <w:pStyle w:val="Heading3"/>
      </w:pPr>
      <w:r>
        <w:t xml:space="preserve">1. Introduction</w:t>
      </w:r>
    </w:p>
    <w:p>
      <w:pPr>
        <w:pStyle w:val="FirstParagraph"/>
      </w:pPr>
      <w:r>
        <w:t xml:space="preserve">The concept of the Military Officer has traditionally been viewed through the lens of conventional military hierarchy, focusing on tactical command and strategic defense. However, in the unique context of Iran, particularly within its capital city of Tehran, this definition expands significantly. The Islamic Republic’s political structure is distinctively characterized by a dual-military system comprising the regular armed forces (Artesh) and the Islamic Revolutionary Guard Corps (IRGC). Understanding the role of military officers requires an analysis that is deeply rooted in the specific socio-political environment of Iran.</w:t>
      </w:r>
    </w:p>
    <w:p>
      <w:pPr>
        <w:pStyle w:val="BodyText"/>
      </w:pPr>
      <w:r>
        <w:t xml:space="preserve">Tehran, as the epicenter of political power, hosts all major defense ministries, strategic command centers, and high-level diplomatic negotiations. Consequently, military officers stationed or operating within Tehran wield influence that extends far beyond battlefield maneuvers. This paper argues that the modern Iranian military officer is a hybrid figure: part soldier, part politician, and part economic entrepreneur. By focusing on Tehran as the primary locus of activity, we can better understand how these individuals shape Iran’s domestic policy and its aggressive posture in Middle Eastern geopolitics.</w:t>
      </w:r>
    </w:p>
    <w:bookmarkEnd w:id="21"/>
    <w:bookmarkStart w:id="22" w:name="X22d18936ab54a19019f8e1c6265a8adfb6a657e"/>
    <w:p>
      <w:pPr>
        <w:pStyle w:val="Heading3"/>
      </w:pPr>
      <w:r>
        <w:t xml:space="preserve">2. Institutional Duality and Command Structures</w:t>
      </w:r>
    </w:p>
    <w:p>
      <w:pPr>
        <w:pStyle w:val="FirstParagraph"/>
      </w:pPr>
      <w:r>
        <w:t xml:space="preserve">To comprehend the position of Military Officers in Iran, one must first address the institutional duality that defines their existence. Unlike most nations where a single chain of command exists under civilian control, Iran’s military landscape is divided between the Artesh and the IRGC. While both entities have official headquarters or significant administrative presence in Tehran, their loyalties and operational doctrines differ.</w:t>
      </w:r>
    </w:p>
    <w:p>
      <w:pPr>
        <w:pStyle w:val="BodyText"/>
      </w:pPr>
      <w:r>
        <w:t xml:space="preserve">The Artesh, as the conventional national army, maintains traditional military hierarchies with officers trained in standard warfare tactics. In contrast, officers of the IRGC are indoctrinated with the ideology of the 1979 Islamic Revolution. The presence of high-ranking IRGC officers in Tehran is particularly significant because they often bypass traditional bureaucratic channels to report directly to Supreme Leader Ayatollah Ali Khamenei. This direct line of communication empowers Tehran-based officers to exert influence over state policy, effectively blurring the lines between military strategy and political governance.</w:t>
      </w:r>
    </w:p>
    <w:bookmarkEnd w:id="22"/>
    <w:bookmarkStart w:id="23" w:name="X7d4ed6c28298673b792c94fae30f9a0b0e794c9"/>
    <w:p>
      <w:pPr>
        <w:pStyle w:val="Heading3"/>
      </w:pPr>
      <w:r>
        <w:t xml:space="preserve">3. The Political Economy of Military Officers</w:t>
      </w:r>
    </w:p>
    <w:p>
      <w:pPr>
        <w:pStyle w:val="FirstParagraph"/>
      </w:pPr>
      <w:r>
        <w:t xml:space="preserve">A critical aspect of contemporary Military Officer roles in Iran is their involvement in the economic sphere. In Tehran, this phenomenon is most visible through the extensive business conglomerates controlled by senior officers. The IRGC, for instance, commands vast interests in construction, telecommunications, energy, and import-export sectors. These economic empires are largely headquartered or coordinated from Tehran.</w:t>
      </w:r>
    </w:p>
    <w:p>
      <w:pPr>
        <w:pStyle w:val="BodyText"/>
      </w:pPr>
      <w:r>
        <w:t xml:space="preserve">This financial autonomy grants military officers substantial leverage against civilian politicians. When an officer holds significant economic stakes in the national infrastructure located in the capital city like Tehran their resistance to external pressure or internal reform increases. Critics argue that this creates a "state within a state," where military officers prioritize institutional preservation and profit over democratic accountability. Therefore, understanding the Military Officer cannot be separated from an analysis of their corporate assets based heavily in Tehran’s business districts.</w:t>
      </w:r>
    </w:p>
    <w:bookmarkEnd w:id="23"/>
    <w:bookmarkStart w:id="24" w:name="Xa668ee1debd5df5e3c8457354cad162bfd11b8e"/>
    <w:p>
      <w:pPr>
        <w:pStyle w:val="Heading3"/>
      </w:pPr>
      <w:r>
        <w:t xml:space="preserve">4. Strategic Doctrine and Regional Projection</w:t>
      </w:r>
    </w:p>
    <w:p>
      <w:pPr>
        <w:pStyle w:val="FirstParagraph"/>
      </w:pPr>
      <w:r>
        <w:t xml:space="preserve">The strategic outlook of Iranian military officers is heavily influenced by Iran’s regional ambitions. Officers operating out of Tehran are tasked with managing proxy networks across Iraq, Syria, Lebanon, and Yemen. This "forward defense" doctrine requires sophisticated logistical coordination that originates from the capital. The Quds Force, an elite division of the IRGC headquartered in Tehran under the command of historically significant officers such as General Qasem Soleimani (prior to his assassination), exemplifies this outward projection.</w:t>
      </w:r>
    </w:p>
    <w:p>
      <w:pPr>
        <w:pStyle w:val="BodyText"/>
      </w:pPr>
      <w:r>
        <w:t xml:space="preserve">In Tehran, military officers collaborate with foreign intelligence agencies and coordinate asymmetric warfare tactics. The city serves as a hub for strategic planning where decisions regarding missile development and cyber warfare are made. This demonstrates that the role of the Military Officer in Iran has evolved from territorial defense to proactive regional influence management, all orchestrated from the command centers within Tehran.</w:t>
      </w:r>
    </w:p>
    <w:bookmarkEnd w:id="24"/>
    <w:bookmarkStart w:id="25" w:name="ideological-indoctrination-and-loyalty"/>
    <w:p>
      <w:pPr>
        <w:pStyle w:val="Heading3"/>
      </w:pPr>
      <w:r>
        <w:t xml:space="preserve">5. Ideological Indoctrination and Loyalty</w:t>
      </w:r>
    </w:p>
    <w:p>
      <w:pPr>
        <w:pStyle w:val="FirstParagraph"/>
      </w:pPr>
      <w:r>
        <w:t xml:space="preserve">Loyalty remains the paramount value for Military Officers in Iran. The concept of</w:t>
      </w:r>
      <w:r>
        <w:t xml:space="preserve"> </w:t>
      </w:r>
      <w:r>
        <w:rPr>
          <w:iCs/>
          <w:i/>
        </w:rPr>
        <w:t xml:space="preserve">Velayat-e Faqih</w:t>
      </w:r>
      <w:r>
        <w:t xml:space="preserve"> </w:t>
      </w:r>
      <w:r>
        <w:t xml:space="preserve">(Guardianship of the Islamic Jurist) mandates absolute allegiance to the Supreme Leader, a requirement strictly enforced within military academies and officer training programs in Tehran. This ideological framework ensures that despite potential factional rivalries among officers, ultimate unity is preserved under the spiritual leadership.</w:t>
      </w:r>
    </w:p>
    <w:p>
      <w:pPr>
        <w:pStyle w:val="BodyText"/>
      </w:pPr>
      <w:r>
        <w:t xml:space="preserve">However, this ideological rigidity also presents challenges. Officers must balance their religious duties with professional military competence. In Tehran’s elite institutions, such as the Imam Hossein University (IRGC academy), recruits undergo rigorous political screening alongside combat training. This dual emphasis ensures that every Military Officer emerging from these institutions is not only a skilled warrior but also a devout guardian of the Islamic Republic’s revolutionary ideals.</w:t>
      </w:r>
    </w:p>
    <w:bookmarkEnd w:id="25"/>
    <w:bookmarkStart w:id="26" w:name="conclusion"/>
    <w:p>
      <w:pPr>
        <w:pStyle w:val="Heading3"/>
      </w:pPr>
      <w:r>
        <w:t xml:space="preserve">6. Conclusion</w:t>
      </w:r>
    </w:p>
    <w:p>
      <w:pPr>
        <w:pStyle w:val="FirstParagraph"/>
      </w:pPr>
      <w:r>
        <w:t xml:space="preserve">In conclusion, the role of the Military Officer in Iran is complex, dynamic, and deeply intertwined with the political and economic life of Tehran. They are not mere servants of defense but architects of national strategy who operate within a unique system that blends revolutionary ideology with pragmatic realpolitik. As long as Tehran remains the center of gravity for Iran’s political decision-making, military officers will continue to play a decisive role in shaping both domestic stability and international relations.</w:t>
      </w:r>
    </w:p>
    <w:p>
      <w:pPr>
        <w:pStyle w:val="BodyText"/>
      </w:pPr>
      <w:r>
        <w:t xml:space="preserve">Future research should focus on generational shifts among these officers, particularly looking at younger commanders emerging from Tehran’s institutions who may adopt different approaches to diplomacy and internal governance. Understanding these dynamics is crucial for policymakers seeking to engage with or contain the influence of Iran’s powerful military establishment.</w:t>
      </w:r>
    </w:p>
    <w:bookmarkEnd w:id="26"/>
    <w:bookmarkStart w:id="27" w:name="references"/>
    <w:p>
      <w:pPr>
        <w:pStyle w:val="Heading3"/>
      </w:pPr>
      <w:r>
        <w:t xml:space="preserve">References</w:t>
      </w:r>
    </w:p>
    <w:p>
      <w:pPr>
        <w:numPr>
          <w:ilvl w:val="0"/>
          <w:numId w:val="1001"/>
        </w:numPr>
        <w:pStyle w:val="Compact"/>
      </w:pPr>
      <w:r>
        <w:t xml:space="preserve">Harrison, B. (2018).</w:t>
      </w:r>
      <w:r>
        <w:t xml:space="preserve"> </w:t>
      </w:r>
      <w:r>
        <w:rPr>
          <w:iCs/>
          <w:i/>
        </w:rPr>
        <w:t xml:space="preserve">The Rise of the IRGC in Iranian Politics</w:t>
      </w:r>
      <w:r>
        <w:t xml:space="preserve">. Oxford University Press.</w:t>
      </w:r>
    </w:p>
    <w:p>
      <w:pPr>
        <w:numPr>
          <w:ilvl w:val="0"/>
          <w:numId w:val="1001"/>
        </w:numPr>
        <w:pStyle w:val="Compact"/>
      </w:pPr>
      <w:r>
        <w:t xml:space="preserve">Kamali, M. (2021). "Military Economics and Power Consolidation in Tehran."</w:t>
      </w:r>
      <w:r>
        <w:t xml:space="preserve"> </w:t>
      </w:r>
      <w:r>
        <w:rPr>
          <w:iCs/>
          <w:i/>
        </w:rPr>
        <w:t xml:space="preserve">Journal of Contemporary Iran Studies</w:t>
      </w:r>
      <w:r>
        <w:t xml:space="preserve">, 45(3), 112-130.</w:t>
      </w:r>
    </w:p>
    <w:p>
      <w:pPr>
        <w:numPr>
          <w:ilvl w:val="0"/>
          <w:numId w:val="1001"/>
        </w:numPr>
        <w:pStyle w:val="Compact"/>
      </w:pPr>
      <w:r>
        <w:t xml:space="preserve">Nader, H. (2019). "The Dual Military Structure: Artesh vs. IRGC."</w:t>
      </w:r>
      <w:r>
        <w:t xml:space="preserve"> </w:t>
      </w:r>
      <w:r>
        <w:rPr>
          <w:iCs/>
          <w:i/>
        </w:rPr>
        <w:t xml:space="preserve">Middle East Review of International Affairs</w:t>
      </w:r>
      <w:r>
        <w:t xml:space="preserve">.</w:t>
      </w:r>
    </w:p>
    <w:p>
      <w:pPr>
        <w:numPr>
          <w:ilvl w:val="0"/>
          <w:numId w:val="1001"/>
        </w:numPr>
        <w:pStyle w:val="Compact"/>
      </w:pPr>
      <w:r>
        <w:t xml:space="preserve">Rouhani, S., &amp; Al-Ahmed, I. (2023). "Strategic Depth and the Role of Tehran-Based Commanders."</w:t>
      </w:r>
      <w:r>
        <w:t xml:space="preserve"> </w:t>
      </w:r>
      <w:r>
        <w:rPr>
          <w:iCs/>
          <w:i/>
        </w:rPr>
        <w:t xml:space="preserve">Iranian Studies</w:t>
      </w:r>
      <w:r>
        <w:t xml:space="preserve">, 56(2),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Military Officers in Contemporary Iran: A Tehran-Centric Perspective</dc:title>
  <dc:creator/>
  <dc:language>en</dc:language>
  <cp:keywords/>
  <dcterms:created xsi:type="dcterms:W3CDTF">2026-07-29T18:58:11Z</dcterms:created>
  <dcterms:modified xsi:type="dcterms:W3CDTF">2026-07-29T18:58:11Z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