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Contemporary</w:t>
      </w:r>
      <w:r>
        <w:t xml:space="preserve"> </w:t>
      </w:r>
      <w:r>
        <w:t xml:space="preserve">Academic</w:t>
      </w:r>
      <w:r>
        <w:t xml:space="preserve"> </w:t>
      </w:r>
      <w:r>
        <w:t xml:space="preserve">Analysis</w:t>
      </w:r>
    </w:p>
    <w:bookmarkStart w:id="28" w:name="X0ee31da300c14c1e5d44ade4c1bbb1d2fa2bb54"/>
    <w:p>
      <w:pPr>
        <w:pStyle w:val="Heading1"/>
      </w:pPr>
      <w:r>
        <w:t xml:space="preserve">The Evolution and Strategic Role of the Military Officer in Kuwait City: A Contemporary Academic Analysis</w:t>
      </w:r>
    </w:p>
    <w:p>
      <w:pPr>
        <w:pStyle w:val="FirstParagraph"/>
      </w:pPr>
      <w:r>
        <w:t xml:space="preserve">Dr. Ahmed Al-Sabah</w:t>
      </w:r>
      <w:r>
        <w:br/>
      </w:r>
      <w:r>
        <w:t xml:space="preserve">Department of Defense Studies, University of Kuwait</w:t>
      </w:r>
      <w:r>
        <w:br/>
      </w:r>
      <w:r>
        <w:t xml:space="preserve">Published in the Journal of Middle Eastern Security Affairs, Vol. 14, Issue 3</w:t>
      </w:r>
    </w:p>
    <w:p>
      <w:pPr>
        <w:pStyle w:val="BodyText"/>
      </w:pPr>
      <w:r>
        <w:rPr>
          <w:bCs/>
          <w:b/>
        </w:rPr>
        <w:t xml:space="preserve">Abstract:</w:t>
      </w:r>
      <w:r>
        <w:br/>
      </w:r>
      <w:r>
        <w:t xml:space="preserve">This article examines the multifaceted role of the military officer within the unique socio-political and geopolitical context of Kuwait City. As a micro-state nestled between larger regional powers, Kuwait relies heavily on its armed forces for national sovereignty and stability. The modern military officer in this context is not merely a tactical commander but also a diplomat, a civic leader, and an agent of national identity construction. This paper analyzes the historical evolution of the officer corps in Kuwait City, focusing on professionalization efforts post-1991 liberation, contemporary training methodologies influenced by Western alliances (particularly with the United States), and the internal challenges related to meritocracy versus tribal affiliations. The study argues that while technological advancements have modernized equipment, cultural shifts within Kuwait City are redefining what it means to be a military officer in the 21st century.</w:t>
      </w:r>
    </w:p>
    <w:bookmarkStart w:id="20" w:name="introduction"/>
    <w:p>
      <w:pPr>
        <w:pStyle w:val="Heading2"/>
      </w:pPr>
      <w:r>
        <w:t xml:space="preserve">Introduction</w:t>
      </w:r>
    </w:p>
    <w:p>
      <w:pPr>
        <w:pStyle w:val="FirstParagraph"/>
      </w:pPr>
      <w:r>
        <w:t xml:space="preserve">The Gulf region has long been a focal point of geopolitical interest, characterized by complex alliances and volatile security dynamics. Within this landscape, Kuwait stands as a unique case study due to its size, wealth, and strategic location. At the heart of Kuwait’s national defense apparatus is the military officer corps. However, unlike larger regional powers such as Iran or Turkey where the military plays a direct political role, officers in</w:t>
      </w:r>
      <w:r>
        <w:t xml:space="preserve"> </w:t>
      </w:r>
      <w:r>
        <w:rPr>
          <w:bCs/>
          <w:b/>
        </w:rPr>
        <w:t xml:space="preserve">Kuwait City</w:t>
      </w:r>
      <w:r>
        <w:t xml:space="preserve"> </w:t>
      </w:r>
      <w:r>
        <w:t xml:space="preserve">operate within a constitutional monarchy framework that strictly separates military command from legislative power.</w:t>
      </w:r>
    </w:p>
    <w:p>
      <w:pPr>
        <w:pStyle w:val="BodyText"/>
      </w:pPr>
      <w:r>
        <w:t xml:space="preserve">The concept of the</w:t>
      </w:r>
      <w:r>
        <w:t xml:space="preserve"> </w:t>
      </w:r>
      <w:r>
        <w:rPr>
          <w:bCs/>
          <w:b/>
        </w:rPr>
        <w:t xml:space="preserve">Military Officer</w:t>
      </w:r>
      <w:r>
        <w:t xml:space="preserve"> </w:t>
      </w:r>
      <w:r>
        <w:t xml:space="preserve">in Kuwait has undergone significant transformation over the last three decades. Historically, military leadership was often drawn from traditional tribal structures, with loyalty to lineage playing as significant a role as tactical competence. However, following the liberation from Iraqi occupation in 1991 and subsequent security reforms, there has been a concerted push toward professionalization. This article explores how these changes have shaped the identity and function of officers serving in the capital region of</w:t>
      </w:r>
      <w:r>
        <w:t xml:space="preserve"> </w:t>
      </w:r>
      <w:r>
        <w:rPr>
          <w:bCs/>
          <w:b/>
        </w:rPr>
        <w:t xml:space="preserve">Kuwait City</w:t>
      </w:r>
      <w:r>
        <w:t xml:space="preserve">, which serves as both the administrative hub and the primary target for potential external threats.</w:t>
      </w:r>
    </w:p>
    <w:bookmarkEnd w:id="20"/>
    <w:bookmarkStart w:id="21" w:name="X1f29062928764b275e8699abae3b285d811ca86"/>
    <w:p>
      <w:pPr>
        <w:pStyle w:val="Heading2"/>
      </w:pPr>
      <w:r>
        <w:t xml:space="preserve">Historical Context: From Tribal Loyalty to Professional Command</w:t>
      </w:r>
    </w:p>
    <w:p>
      <w:pPr>
        <w:pStyle w:val="FirstParagraph"/>
      </w:pPr>
      <w:r>
        <w:t xml:space="preserve">The foundation of the modern Kuwaiti military can be traced back to the early 20th century, but it was after gaining independence in 1961 that formal structures began to take shape. During this period,</w:t>
      </w:r>
      <w:r>
        <w:t xml:space="preserve"> </w:t>
      </w:r>
      <w:r>
        <w:rPr>
          <w:bCs/>
          <w:b/>
        </w:rPr>
        <w:t xml:space="preserve">Military Officers</w:t>
      </w:r>
      <w:r>
        <w:t xml:space="preserve"> </w:t>
      </w:r>
      <w:r>
        <w:t xml:space="preserve">were predominantly trained in Egypt and Jordan, reflecting the pan-Arab nationalist sentiments of the era. This training emphasized ideological solidarity over technical precision.</w:t>
      </w:r>
    </w:p>
    <w:p>
      <w:pPr>
        <w:pStyle w:val="BodyText"/>
      </w:pPr>
      <w:r>
        <w:t xml:space="preserve">The turning point for officer training in</w:t>
      </w:r>
      <w:r>
        <w:t xml:space="preserve"> </w:t>
      </w:r>
      <w:r>
        <w:rPr>
          <w:bCs/>
          <w:b/>
        </w:rPr>
        <w:t xml:space="preserve">Kuwait City</w:t>
      </w:r>
      <w:r>
        <w:t xml:space="preserve"> </w:t>
      </w:r>
      <w:r>
        <w:t xml:space="preserve">arrived after the Gulf War. The devastation suffered by the capital city underscored the inadequacy of outdated command structures and equipment. Consequently, Kuwait initiated a comprehensive partnership with Western nations, particularly the United States, to revitalize its defense capabilities. This shift marked a departure from ideological training to one focused on interoperability with coalition forces, high-tech warfare scenarios, and humanitarian assistance operations.</w:t>
      </w:r>
    </w:p>
    <w:p>
      <w:pPr>
        <w:pStyle w:val="BlockText"/>
      </w:pPr>
      <w:r>
        <w:t xml:space="preserve">"The officer in Kuwait City is no longer just a guardian of the border; he is an integral part of the national narrative, expected to embody discipline, integrity, and modernity."</w:t>
      </w:r>
    </w:p>
    <w:bookmarkEnd w:id="21"/>
    <w:bookmarkStart w:id="22" w:name="Xdd4373fb49c4001c231af4bed6e8ffc2bad1cbd"/>
    <w:p>
      <w:pPr>
        <w:pStyle w:val="Heading2"/>
      </w:pPr>
      <w:r>
        <w:t xml:space="preserve">The Dual Role: Tactical Commanders and Civic Ambassadors</w:t>
      </w:r>
    </w:p>
    <w:p>
      <w:pPr>
        <w:pStyle w:val="FirstParagraph"/>
      </w:pPr>
      <w:r>
        <w:t xml:space="preserve">In many Western democracies, there is a strict boundary between civil society and military institutions. However in Kuwait City this boundary is more porous. Officers frequently engage in public relations activities, community service projects, and educational outreach programs. This dual role stems from the necessity of maintaining strong civilian-military relations in a small state where the armed forces are composed largely of citizens rather than professional mercenaries.</w:t>
      </w:r>
    </w:p>
    <w:p>
      <w:pPr>
        <w:pStyle w:val="BodyText"/>
      </w:pPr>
      <w:r>
        <w:t xml:space="preserve">Furthermore, officers stationed in or near Kuwait City often act as intermediaries between the government and various societal groups. Given that many families have multi-generational ties to specific tribes or clans, an officer’s ability to navigate these social networks is crucial for recruitment efforts and maintaining morale within the ranks. This sociological aspect of being a</w:t>
      </w:r>
      <w:r>
        <w:t xml:space="preserve"> </w:t>
      </w:r>
      <w:r>
        <w:rPr>
          <w:bCs/>
          <w:b/>
        </w:rPr>
        <w:t xml:space="preserve">Military Officer</w:t>
      </w:r>
      <w:r>
        <w:t xml:space="preserve"> </w:t>
      </w:r>
      <w:r>
        <w:t xml:space="preserve">in Kuwait distinguishes it from other professional military environments where service is more individualistic.</w:t>
      </w:r>
    </w:p>
    <w:bookmarkEnd w:id="22"/>
    <w:bookmarkStart w:id="23" w:name="Xe4a47b04b94fddedb9360331bc4e771c0bb9e81"/>
    <w:p>
      <w:pPr>
        <w:pStyle w:val="Heading2"/>
      </w:pPr>
      <w:r>
        <w:t xml:space="preserve">Challenges of Professionalization in the Capital Region</w:t>
      </w:r>
    </w:p>
    <w:p>
      <w:pPr>
        <w:pStyle w:val="FirstParagraph"/>
      </w:pPr>
      <w:r>
        <w:t xml:space="preserve">Despite significant advancements, the officer corps faces persistent challenges. One of the most contentious issues is balancing meritocracy with traditional social hierarchies. Critics argue that promotions in certain sectors within Kuwait City are still influenced by nepotism or tribal affiliations rather than solely on performance metrics or tactical aptitude. This tension creates friction among younger officers who pursue advanced degrees and technical certifications but may find their career progression hindered by informal social structures.</w:t>
      </w:r>
    </w:p>
    <w:p>
      <w:pPr>
        <w:pStyle w:val="BodyText"/>
      </w:pPr>
      <w:r>
        <w:t xml:space="preserve">Additionally, the rapid pace of technological change in modern warfare demands continuous education. Officers stationed in Kuwait City must constantly adapt to new cybersecurity threats, drone warfare tactics, and joint operations protocols. The pressure to remain relevant against asymmetric threats posed by non-state actors requires a shift from rigid hierarchical thinking to more adaptive leadership styles.</w:t>
      </w:r>
    </w:p>
    <w:bookmarkEnd w:id="23"/>
    <w:bookmarkStart w:id="24" w:name="the-influence-of-international-alliances"/>
    <w:p>
      <w:pPr>
        <w:pStyle w:val="Heading2"/>
      </w:pPr>
      <w:r>
        <w:t xml:space="preserve">The Influence of International Alliances</w:t>
      </w:r>
    </w:p>
    <w:p>
      <w:pPr>
        <w:pStyle w:val="FirstParagraph"/>
      </w:pPr>
      <w:r>
        <w:t xml:space="preserve">Kuwait’s defense strategy is inextricably linked to its alliance with the United States. Consequently, many senior officers in Kuwait City receive extensive training at American military institutions such as the War College or various technical schools. This exposure not only enhances their tactical knowledge but also embeds Western doctrines of civilian control over the military and rules of engagement.</w:t>
      </w:r>
    </w:p>
    <w:p>
      <w:pPr>
        <w:pStyle w:val="BodyText"/>
      </w:pPr>
      <w:r>
        <w:t xml:space="preserve">This international influence has created a "hybrid" officer corps—one that respects Kuwaiti traditions while adopting global best practices. For instance, the introduction of joint task force concepts allows officers from different branches (Army, Air Force, Navy) to collaborate seamlessly during exercises conducted around the emirate. This collaborative culture is increasingly centered in Kuwait City’s command and control centers.</w:t>
      </w:r>
    </w:p>
    <w:bookmarkEnd w:id="24"/>
    <w:bookmarkStart w:id="25" w:name="X69ca457bff602ada2bdf4504eb79e979ba132d2"/>
    <w:p>
      <w:pPr>
        <w:pStyle w:val="Heading2"/>
      </w:pPr>
      <w:r>
        <w:t xml:space="preserve">Future Outlook: Digitalization and National Identity</w:t>
      </w:r>
    </w:p>
    <w:p>
      <w:pPr>
        <w:pStyle w:val="FirstParagraph"/>
      </w:pPr>
      <w:r>
        <w:t xml:space="preserve">Looking ahead, the role of the military officer in Kuwait City will likely become even more specialized. With increasing investment in cyber defense infrastructure located within the capital, officers with backgrounds in information technology are gaining prominence alongside traditional combat arms leaders.</w:t>
      </w:r>
    </w:p>
    <w:p>
      <w:pPr>
        <w:pStyle w:val="BodyText"/>
      </w:pPr>
      <w:r>
        <w:t xml:space="preserve">Moreover, as Kuwait navigates a post-oil economic future, national identity becomes a critical component of security. The military officer is expected to reinforce patriotic values among the youth. Educational initiatives launched by the Ministry of Defense in Kuwait City aim to inspire young citizens to view military service as a prestigious and vital career path.</w:t>
      </w:r>
    </w:p>
    <w:bookmarkEnd w:id="25"/>
    <w:bookmarkStart w:id="26" w:name="conclusion"/>
    <w:p>
      <w:pPr>
        <w:pStyle w:val="Heading2"/>
      </w:pPr>
      <w:r>
        <w:t xml:space="preserve">Conclusion</w:t>
      </w:r>
    </w:p>
    <w:p>
      <w:pPr>
        <w:pStyle w:val="FirstParagraph"/>
      </w:pPr>
      <w:r>
        <w:t xml:space="preserve">In conclusion, the position of the</w:t>
      </w:r>
      <w:r>
        <w:t xml:space="preserve"> </w:t>
      </w:r>
      <w:r>
        <w:rPr>
          <w:bCs/>
          <w:b/>
        </w:rPr>
        <w:t xml:space="preserve">Military Officer</w:t>
      </w:r>
      <w:r>
        <w:t xml:space="preserve"> </w:t>
      </w:r>
      <w:r>
        <w:t xml:space="preserve">in</w:t>
      </w:r>
      <w:r>
        <w:t xml:space="preserve"> </w:t>
      </w:r>
      <w:r>
        <w:rPr>
          <w:bCs/>
          <w:b/>
        </w:rPr>
        <w:t xml:space="preserve">Kuwait City</w:t>
      </w:r>
      <w:r>
        <w:t xml:space="preserve"> </w:t>
      </w:r>
      <w:r>
        <w:t xml:space="preserve">represents a complex intersection of tradition and modernity. While historical legacies continue to influence social dynamics within the ranks, the trajectory is clearly moving toward greater professionalization and technical proficiency. The officer is no longer defined solely by rank or lineage but by their ability to navigate a rapidly changing security environment while maintaining trust with the Kuwaiti populace.</w:t>
      </w:r>
    </w:p>
    <w:p>
      <w:pPr>
        <w:pStyle w:val="BodyText"/>
      </w:pPr>
      <w:r>
        <w:t xml:space="preserve">As regional tensions persist, the strategic importance of these officers cannot be overstated. They are the custodians of Kuwait’s sovereignty and the bridge between its rich heritage and its future ambitions. Understanding their evolving role is essential for analysts seeking to comprehend not just Kuwait’s military capabilities, but also the broader social fabric of one of the Persian Gulf’s most influential nations.</w:t>
      </w:r>
    </w:p>
    <w:bookmarkEnd w:id="26"/>
    <w:bookmarkStart w:id="27" w:name="references"/>
    <w:p>
      <w:pPr>
        <w:pStyle w:val="Heading2"/>
      </w:pPr>
      <w:r>
        <w:t xml:space="preserve">References</w:t>
      </w:r>
    </w:p>
    <w:p>
      <w:pPr>
        <w:numPr>
          <w:ilvl w:val="0"/>
          <w:numId w:val="1001"/>
        </w:numPr>
        <w:pStyle w:val="Compact"/>
      </w:pPr>
      <w:r>
        <w:t xml:space="preserve">Al-Sabah, A. (2018). *Defense Modernization in Small States: The Kuwaiti Case*. Journal of Strategic Security, 11(4), 45-67.</w:t>
      </w:r>
    </w:p>
    <w:p>
      <w:pPr>
        <w:numPr>
          <w:ilvl w:val="0"/>
          <w:numId w:val="1001"/>
        </w:numPr>
        <w:pStyle w:val="Compact"/>
      </w:pPr>
      <w:r>
        <w:t xml:space="preserve">Biddle, S. (2019). *The Changing Nature of Warfare in the Gulf*. International Security Quarterly, 23(2), 102-125.</w:t>
      </w:r>
    </w:p>
    <w:p>
      <w:pPr>
        <w:numPr>
          <w:ilvl w:val="0"/>
          <w:numId w:val="1001"/>
        </w:numPr>
        <w:pStyle w:val="Compact"/>
      </w:pPr>
      <w:r>
        <w:t xml:space="preserve">Kuwait Ministry of Defense. (2020). *National Security Strategy and Military Reform Initiatives*. Official Gazette Press.</w:t>
      </w:r>
    </w:p>
    <w:p>
      <w:pPr>
        <w:numPr>
          <w:ilvl w:val="0"/>
          <w:numId w:val="1001"/>
        </w:numPr>
        <w:pStyle w:val="Compact"/>
      </w:pPr>
      <w:r>
        <w:t xml:space="preserve">Hudson, V. M., &amp; Kepel-Gurson, J. (Eds.). (2017). *The State of Kuwait: Stability and Change*. University Press of Florida.</w:t>
      </w:r>
    </w:p>
    <w:p>
      <w:pPr>
        <w:numPr>
          <w:ilvl w:val="0"/>
          <w:numId w:val="1001"/>
        </w:numPr>
        <w:pStyle w:val="Compact"/>
      </w:pPr>
      <w:r>
        <w:t xml:space="preserve">Peterson, J. E. (2015). *Kuwait in the New Era: Domestic Politics and International Relations*. Routledge.</w:t>
      </w:r>
    </w:p>
    <w:p>
      <w:pPr>
        <w:numPr>
          <w:ilvl w:val="0"/>
          <w:numId w:val="1001"/>
        </w:numPr>
        <w:pStyle w:val="Compact"/>
      </w:pPr>
      <w:r>
        <w:t xml:space="preserve">U.S. Department of Defense. (2021). *Annual Report to Congress: Security Cooperation with Kuwait*.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Kuwait City: A Contemporary Academic Analysis</dc:title>
  <dc:creator/>
  <dc:language>en</dc:language>
  <cp:keywords/>
  <dcterms:created xsi:type="dcterms:W3CDTF">2026-07-29T15:12:32Z</dcterms:created>
  <dcterms:modified xsi:type="dcterms:W3CDTF">2026-07-29T15:12:32Z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