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Modernization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Corps</w:t>
      </w:r>
      <w:r>
        <w:t xml:space="preserve"> </w:t>
      </w:r>
      <w:r>
        <w:t xml:space="preserve">in</w:t>
      </w:r>
      <w:r>
        <w:t xml:space="preserve"> </w:t>
      </w:r>
      <w:r>
        <w:t xml:space="preserve">Uzbekistan:</w:t>
      </w:r>
      <w:r>
        <w:t xml:space="preserve"> </w:t>
      </w:r>
      <w:r>
        <w:t xml:space="preserve">A</w:t>
      </w:r>
      <w:r>
        <w:t xml:space="preserve"> </w:t>
      </w:r>
      <w:r>
        <w:t xml:space="preserve">Strategic</w:t>
      </w:r>
      <w:r>
        <w:t xml:space="preserve"> </w:t>
      </w:r>
      <w:r>
        <w:t xml:space="preserve">Analysis</w:t>
      </w:r>
      <w:r>
        <w:t xml:space="preserve"> </w:t>
      </w:r>
      <w:r>
        <w:t xml:space="preserve">from</w:t>
      </w:r>
      <w:r>
        <w:t xml:space="preserve"> </w:t>
      </w:r>
      <w:r>
        <w:t xml:space="preserve">Tashkent</w:t>
      </w:r>
    </w:p>
    <w:bookmarkStart w:id="26" w:name="Xa6756774dd502df5df4e57a6e45ef65334be4c1"/>
    <w:p>
      <w:pPr>
        <w:pStyle w:val="Heading1"/>
      </w:pPr>
      <w:r>
        <w:t xml:space="preserve">The Evolution and Modernization of the Military Officer Corps in Uzbekistan: A Strategic Analysis from Tashkent</w:t>
      </w:r>
    </w:p>
    <w:p>
      <w:pPr>
        <w:pStyle w:val="FirstParagraph"/>
      </w:pPr>
      <w:r>
        <w:rPr>
          <w:iCs/>
          <w:i/>
          <w:bCs/>
          <w:b/>
        </w:rPr>
        <w:t xml:space="preserve">J. S. Author, PhD Candidate in Defense Studies</w:t>
      </w:r>
      <w:r>
        <w:br/>
      </w:r>
      <w:r>
        <w:rPr>
          <w:iCs/>
          <w:i/>
          <w:bCs/>
          <w:b/>
        </w:rPr>
        <w:t xml:space="preserve">Institute for Central Asian Security Studies</w:t>
      </w:r>
      <w:r>
        <w:br/>
      </w:r>
      <w:r>
        <w:rPr>
          <w:iCs/>
          <w:i/>
          <w:bCs/>
          <w:b/>
        </w:rPr>
        <w:t xml:space="preserve">Tashkent, Uzbekistan</w:t>
      </w:r>
    </w:p>
    <w:p>
      <w:pPr>
        <w:pStyle w:val="BodyText"/>
      </w:pPr>
      <w:r>
        <w:rPr>
          <w:bCs/>
          <w:b/>
        </w:rPr>
        <w:t xml:space="preserve">Abstract.</w:t>
      </w:r>
      <w:r>
        <w:t xml:space="preserve"> </w:t>
      </w:r>
      <w:r>
        <w:t xml:space="preserve">This article examines the contemporary transformation of the military officer corps within the Republic of Uzbekistan, with a specific focus on recent reforms initiated from Tashkent. Following independence in 1991, Uzbekistan faced the critical challenge of establishing a sovereign defense apparatus capable of maintaining national security amidst regional instability. The role of the</w:t>
      </w:r>
      <w:r>
        <w:t xml:space="preserve"> </w:t>
      </w:r>
      <w:r>
        <w:rPr>
          <w:bCs/>
          <w:b/>
        </w:rPr>
        <w:t xml:space="preserve">military officer</w:t>
      </w:r>
      <w:r>
        <w:t xml:space="preserve"> </w:t>
      </w:r>
      <w:r>
        <w:t xml:space="preserve">has evolved from that of a post-Soviet holdover to that of a professional leader integral to modern deterrence strategies. This paper analyzes the pedagogical shifts at military academies in Tashkent, the integration of new technologies into command structures, and the geopolitical implications of an increasingly professionalized</w:t>
      </w:r>
      <w:r>
        <w:t xml:space="preserve"> </w:t>
      </w:r>
      <w:r>
        <w:rPr>
          <w:bCs/>
          <w:b/>
        </w:rPr>
        <w:t xml:space="preserve">military officer</w:t>
      </w:r>
      <w:r>
        <w:t xml:space="preserve"> </w:t>
      </w:r>
      <w:r>
        <w:t xml:space="preserve">corps. The study argues that the strategic direction emanating from Tashkent is not merely a domestic administrative adjustment but a crucial component of Central Asia’s broader security architecture.</w:t>
      </w:r>
    </w:p>
    <w:p>
      <w:pPr>
        <w:pStyle w:val="BodyText"/>
      </w:pPr>
      <w:r>
        <w:rPr>
          <w:bCs/>
          <w:b/>
        </w:rPr>
        <w:t xml:space="preserve">Keywords:</w:t>
      </w:r>
      <w:r>
        <w:t xml:space="preserve"> </w:t>
      </w:r>
      <w:r>
        <w:t xml:space="preserve">Uzbekistan, Tashkent, Military Officer, Defense Reform, Professionalization, Central Asian Security.</w:t>
      </w:r>
    </w:p>
    <w:bookmarkStart w:id="20" w:name="i.-introduction"/>
    <w:p>
      <w:pPr>
        <w:pStyle w:val="Heading2"/>
      </w:pPr>
      <w:r>
        <w:t xml:space="preserve">I. Introduction</w:t>
      </w:r>
    </w:p>
    <w:p>
      <w:pPr>
        <w:pStyle w:val="FirstParagraph"/>
      </w:pPr>
      <w:r>
        <w:t xml:space="preserve">The dissolution of the Soviet Union in 1991 presented the Republic of Uzbekistan with one of its most formidable post-colonial challenges: the creation of a national defense structure from scratch. For over three decades, the primary objective has been to transition from a reliance on Soviet-era infrastructure to a sovereign, professional military force. Central to this transformation is the figure of the</w:t>
      </w:r>
      <w:r>
        <w:t xml:space="preserve"> </w:t>
      </w:r>
      <w:r>
        <w:rPr>
          <w:bCs/>
          <w:b/>
        </w:rPr>
        <w:t xml:space="preserve">military officer</w:t>
      </w:r>
      <w:r>
        <w:t xml:space="preserve">. Unlike enlisted personnel or conscripts, officers serve as the intellectual and operational backbone of any modern army. In Uzbekistan, this role is particularly significant given the country’s strategic location at the crossroads of South Asia and Eurasia.</w:t>
      </w:r>
    </w:p>
    <w:p>
      <w:pPr>
        <w:pStyle w:val="BodyText"/>
      </w:pPr>
      <w:r>
        <w:t xml:space="preserve">Tashkent, as both the political capital and a major hub for military education and command-and-control centers, serves as the epicenter for these developments. The government in Tashkent has recognized that technological modernization of hardware is futile without a corresponding modernization of human capital. Consequently, recent years have seen an aggressive push to redefine the competencies required of a</w:t>
      </w:r>
      <w:r>
        <w:t xml:space="preserve"> </w:t>
      </w:r>
      <w:r>
        <w:rPr>
          <w:bCs/>
          <w:b/>
        </w:rPr>
        <w:t xml:space="preserve">military officer</w:t>
      </w:r>
      <w:r>
        <w:t xml:space="preserve"> </w:t>
      </w:r>
      <w:r>
        <w:t xml:space="preserve">in Uzbekistan. This article explores how the</w:t>
      </w:r>
      <w:r>
        <w:t xml:space="preserve"> </w:t>
      </w:r>
      <w:r>
        <w:rPr>
          <w:bCs/>
          <w:b/>
        </w:rPr>
        <w:t xml:space="preserve">military officer</w:t>
      </w:r>
      <w:r>
        <w:t xml:space="preserve"> </w:t>
      </w:r>
      <w:r>
        <w:t xml:space="preserve">corps is adapting to new security realities and how Tashkent’s policy decisions are shaping this evolution.</w:t>
      </w:r>
    </w:p>
    <w:bookmarkEnd w:id="20"/>
    <w:bookmarkStart w:id="21" w:name="X273b7aa40999bb82c769c3f85af1ee4db7e6de1"/>
    <w:p>
      <w:pPr>
        <w:pStyle w:val="Heading2"/>
      </w:pPr>
      <w:r>
        <w:t xml:space="preserve">II. Historical Context: From Soviet Legacies to National Sovereignty</w:t>
      </w:r>
    </w:p>
    <w:p>
      <w:pPr>
        <w:pStyle w:val="FirstParagraph"/>
      </w:pPr>
      <w:r>
        <w:t xml:space="preserve">In the immediate aftermath of independence, the Uzbek military inherited a significant portion of the Soviet 40th Army stationed in Central Asia. However, the officers leading these units were largely products of Moscow-centric training institutes such as Frunze or Sverdlovsk in Russia. For many years,</w:t>
      </w:r>
      <w:r>
        <w:t xml:space="preserve"> </w:t>
      </w:r>
      <w:r>
        <w:rPr>
          <w:bCs/>
          <w:b/>
        </w:rPr>
        <w:t xml:space="preserve">military officer</w:t>
      </w:r>
      <w:r>
        <w:t xml:space="preserve"> </w:t>
      </w:r>
      <w:r>
        <w:t xml:space="preserve">education in Tashkent relied heavily on imported curricula and instructors from the Russian Federation. While this provided a baseline structure, it lacked the specific contextual relevance required for Uzbekistan’s unique security environment.</w:t>
      </w:r>
    </w:p>
    <w:p>
      <w:pPr>
        <w:pStyle w:val="BodyText"/>
      </w:pPr>
      <w:r>
        <w:t xml:space="preserve">The transition to a national identity required more than just changing flags; it necessitated a change in mindset. The concept of the</w:t>
      </w:r>
      <w:r>
        <w:t xml:space="preserve"> </w:t>
      </w:r>
      <w:r>
        <w:rPr>
          <w:bCs/>
          <w:b/>
        </w:rPr>
        <w:t xml:space="preserve">military officer</w:t>
      </w:r>
      <w:r>
        <w:t xml:space="preserve"> </w:t>
      </w:r>
      <w:r>
        <w:t xml:space="preserve">shifted from being an executor of external directives to a guardian of national sovereignty. This shift was gradual, accelerated by the instability in neighboring Afghanistan and later influenced by global counter-terrorism operations. Tashkent began to assert its independence not only diplomatically but also militarily, seeking partnerships beyond traditional spheres.</w:t>
      </w:r>
    </w:p>
    <w:bookmarkEnd w:id="21"/>
    <w:bookmarkStart w:id="22" w:name="X195dc2b5b5c10eff7f5e7890268df52fdc19dae"/>
    <w:p>
      <w:pPr>
        <w:pStyle w:val="Heading2"/>
      </w:pPr>
      <w:r>
        <w:t xml:space="preserve">III. Educational Reforms and the Professionalization of the Military Officer</w:t>
      </w:r>
    </w:p>
    <w:p>
      <w:pPr>
        <w:pStyle w:val="FirstParagraph"/>
      </w:pPr>
      <w:r>
        <w:t xml:space="preserve">The cornerstone of modernizing the armed forces lies in education. In Tashkent, institutions such as the General Nukus Nodirov Tashkent Higher Combined Arms Command College and other specialized military universities have undergone significant curricular reforms. The traditional focus on ideological conformity and rigid adherence to Soviet tactics has been supplemented by modern doctrines emphasizing joint operations, information warfare, and cyber defense.</w:t>
      </w:r>
    </w:p>
    <w:p>
      <w:pPr>
        <w:pStyle w:val="BodyText"/>
      </w:pPr>
      <w:r>
        <w:t xml:space="preserve">For the contemporary</w:t>
      </w:r>
      <w:r>
        <w:t xml:space="preserve"> </w:t>
      </w:r>
      <w:r>
        <w:rPr>
          <w:bCs/>
          <w:b/>
        </w:rPr>
        <w:t xml:space="preserve">military officer</w:t>
      </w:r>
      <w:r>
        <w:t xml:space="preserve">, proficiency in technology is no longer optional; it is mandatory. The curriculum now includes modules on unmanned aerial systems (UAS), electronic warfare, and network-centric communication. These subjects are taught with an emphasis on critical thinking and adaptive leadership, traits essential for navigating complex battlefield environments. Furthermore, there has been a deliberate effort to increase English language proficiency among</w:t>
      </w:r>
      <w:r>
        <w:t xml:space="preserve"> </w:t>
      </w:r>
      <w:r>
        <w:rPr>
          <w:bCs/>
          <w:b/>
        </w:rPr>
        <w:t xml:space="preserve">military officers</w:t>
      </w:r>
      <w:r>
        <w:t xml:space="preserve"> </w:t>
      </w:r>
      <w:r>
        <w:t xml:space="preserve">in Tashkent. This linguistic shift facilitates better interoperability with international partners, including NATO’s Partnership for Peace program and bilateral defense agreements.</w:t>
      </w:r>
    </w:p>
    <w:p>
      <w:pPr>
        <w:pStyle w:val="BodyText"/>
      </w:pPr>
      <w:r>
        <w:t xml:space="preserve">Mentorship programs have also been introduced, where experienced senior officers mentor junior lieutenants. This institutional memory transfer is crucial for maintaining the ethical standards and professional integrity of the</w:t>
      </w:r>
      <w:r>
        <w:t xml:space="preserve"> </w:t>
      </w:r>
      <w:r>
        <w:rPr>
          <w:bCs/>
          <w:b/>
        </w:rPr>
        <w:t xml:space="preserve">military officer</w:t>
      </w:r>
      <w:r>
        <w:t xml:space="preserve"> </w:t>
      </w:r>
      <w:r>
        <w:t xml:space="preserve">corps. The leadership in Tashkent emphasizes that a</w:t>
      </w:r>
      <w:r>
        <w:t xml:space="preserve"> </w:t>
      </w:r>
      <w:r>
        <w:rPr>
          <w:bCs/>
          <w:b/>
        </w:rPr>
        <w:t xml:space="preserve">military officer</w:t>
      </w:r>
      <w:r>
        <w:t xml:space="preserve"> </w:t>
      </w:r>
      <w:r>
        <w:t xml:space="preserve">is not merely a tactical commander but a representative of state authority, requiring high levels of discipline, integrity, and civic responsibility.</w:t>
      </w:r>
    </w:p>
    <w:bookmarkEnd w:id="22"/>
    <w:bookmarkStart w:id="23" w:name="Xf6ea6aaca741574a0fb3c93303a780b48546586"/>
    <w:p>
      <w:pPr>
        <w:pStyle w:val="Heading2"/>
      </w:pPr>
      <w:r>
        <w:t xml:space="preserve">IV. Geopolitical Implications and Regional Security</w:t>
      </w:r>
    </w:p>
    <w:p>
      <w:pPr>
        <w:pStyle w:val="FirstParagraph"/>
      </w:pPr>
      <w:r>
        <w:t xml:space="preserve">The evolution of the Uzbek military officer corps has profound implications for regional security in Central Asia. As Afghanistan remains volatile, Uzbekistan’s ability to project stability is directly linked to the competence of its leadership cadre. A professionalized</w:t>
      </w:r>
      <w:r>
        <w:t xml:space="preserve"> </w:t>
      </w:r>
      <w:r>
        <w:rPr>
          <w:bCs/>
          <w:b/>
        </w:rPr>
        <w:t xml:space="preserve">military officer</w:t>
      </w:r>
      <w:r>
        <w:t xml:space="preserve"> </w:t>
      </w:r>
      <w:r>
        <w:t xml:space="preserve">corps allows Tashkent to engage in more sophisticated border security operations and disaster response coordination.</w:t>
      </w:r>
    </w:p>
    <w:p>
      <w:pPr>
        <w:pStyle w:val="BodyText"/>
      </w:pPr>
      <w:r>
        <w:t xml:space="preserve">Moreover, Uzbekistan has positioned itself as a moderate voice in regional defense dialogues. The ability of Tashkent to mediate conflicts or collaborate on peacekeeping missions depends heavily on the diplomatic and strategic acumen of its officers. International exercises hosted in or involving Uzbekistan provide real-world testing grounds for these officers, exposing them to diverse tactical approaches. This exposure enriches the professional development of the</w:t>
      </w:r>
      <w:r>
        <w:t xml:space="preserve"> </w:t>
      </w:r>
      <w:r>
        <w:rPr>
          <w:bCs/>
          <w:b/>
        </w:rPr>
        <w:t xml:space="preserve">military officer</w:t>
      </w:r>
      <w:r>
        <w:t xml:space="preserve">, fostering a culture of continuous learning and adaptation.</w:t>
      </w:r>
    </w:p>
    <w:p>
      <w:pPr>
        <w:pStyle w:val="BodyText"/>
      </w:pPr>
      <w:r>
        <w:t xml:space="preserve">However, challenges remain. The balance between traditional values and modern warfare requirements is delicate. Some conservative elements within the military establishment may resist rapid changes in doctrine or training methods associated with Western-style military education. Nevertheless, the trajectory set by Tashkent indicates a clear commitment to professionalization over politicization.</w:t>
      </w:r>
    </w:p>
    <w:bookmarkEnd w:id="23"/>
    <w:bookmarkStart w:id="25" w:name="v.-conclusion"/>
    <w:p>
      <w:pPr>
        <w:pStyle w:val="Heading2"/>
      </w:pPr>
      <w:r>
        <w:t xml:space="preserve">V. Conclusion</w:t>
      </w:r>
    </w:p>
    <w:p>
      <w:pPr>
        <w:pStyle w:val="FirstParagraph"/>
      </w:pPr>
      <w:r>
        <w:t xml:space="preserve">The transformation of Uzbekistan’s armed forces is a testament to the nation’s commitment to sovereignty and security. At the heart of this transformation is the</w:t>
      </w:r>
      <w:r>
        <w:t xml:space="preserve"> </w:t>
      </w:r>
      <w:r>
        <w:rPr>
          <w:bCs/>
          <w:b/>
        </w:rPr>
        <w:t xml:space="preserve">military officer</w:t>
      </w:r>
      <w:r>
        <w:t xml:space="preserve">. No longer bound by obsolete Soviet paradigms, today’s officers in Tashkent are being equipped with modern skills, strategic thinking capabilities, and a strong sense of national duty. The educational reforms in Tashkland represent a pivotal shift towards creating a defense force that is not only capable of defending borders but also contributing to regional stability.</w:t>
      </w:r>
    </w:p>
    <w:p>
      <w:pPr>
        <w:pStyle w:val="BodyText"/>
      </w:pPr>
      <w:r>
        <w:t xml:space="preserve">As Uzbekistan continues to navigate the complexities of the 21st-century security landscape, the role of the</w:t>
      </w:r>
      <w:r>
        <w:t xml:space="preserve"> </w:t>
      </w:r>
      <w:r>
        <w:rPr>
          <w:bCs/>
          <w:b/>
        </w:rPr>
        <w:t xml:space="preserve">military officer</w:t>
      </w:r>
      <w:r>
        <w:t xml:space="preserve"> </w:t>
      </w:r>
      <w:r>
        <w:t xml:space="preserve">will only grow in importance. The strategic vision emanating from Tashkent suggests a future where professional competence, technological literacy, and ethical leadership define military service. For scholars and policymakers alike, monitoring the development of this officer corps is essential for understanding broader trends in Central Asian security dynamics. The modern</w:t>
      </w:r>
      <w:r>
        <w:t xml:space="preserve"> </w:t>
      </w:r>
      <w:r>
        <w:rPr>
          <w:bCs/>
          <w:b/>
        </w:rPr>
        <w:t xml:space="preserve">military officer</w:t>
      </w:r>
      <w:r>
        <w:t xml:space="preserve"> </w:t>
      </w:r>
      <w:r>
        <w:t xml:space="preserve">in Uzbekistan represents both a product of history and an architect of the nation’s future security.</w:t>
      </w:r>
    </w:p>
    <w:bookmarkStart w:id="24" w:name="references"/>
    <w:p>
      <w:pPr>
        <w:pStyle w:val="Heading3"/>
      </w:pPr>
      <w:r>
        <w:t xml:space="preserve">References</w:t>
      </w:r>
    </w:p>
    <w:p>
      <w:pPr>
        <w:numPr>
          <w:ilvl w:val="0"/>
          <w:numId w:val="1001"/>
        </w:numPr>
        <w:pStyle w:val="Compact"/>
      </w:pPr>
      <w:r>
        <w:t xml:space="preserve">Gallagher, C. (2018). *The Military and Politics in Central Asia*. Journal of Eurasian Studies.</w:t>
      </w:r>
    </w:p>
    <w:p>
      <w:pPr>
        <w:numPr>
          <w:ilvl w:val="0"/>
          <w:numId w:val="1001"/>
        </w:numPr>
        <w:pStyle w:val="Compact"/>
      </w:pPr>
      <w:r>
        <w:t xml:space="preserve">Katzman, K. (2021). *Central Asia’s Evolving Security Environment*. Congressional Research Service Reports.</w:t>
      </w:r>
    </w:p>
    <w:p>
      <w:pPr>
        <w:numPr>
          <w:ilvl w:val="0"/>
          <w:numId w:val="1001"/>
        </w:numPr>
        <w:pStyle w:val="Compact"/>
      </w:pPr>
      <w:r>
        <w:t xml:space="preserve">Lewis, J. B. (2019). *Uzbekistan’s Defense Reforms and the Role of Education*. Tashkent: Central Asian Institute for Strategic Studies.</w:t>
      </w:r>
    </w:p>
    <w:p>
      <w:pPr>
        <w:numPr>
          <w:ilvl w:val="0"/>
          <w:numId w:val="1001"/>
        </w:numPr>
        <w:pStyle w:val="Compact"/>
      </w:pPr>
      <w:r>
        <w:t xml:space="preserve">Pomfret, R. F. (2020). *The Economic Development of Uzbekistan*. Congressional Research Service.</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Modernization of the Military Officer Corps in Uzbekistan: A Strategic Analysis from Tashkent</dc:title>
  <dc:creator/>
  <dc:language>en</dc:language>
  <cp:keywords/>
  <dcterms:created xsi:type="dcterms:W3CDTF">2026-07-30T04:01:44Z</dcterms:created>
  <dcterms:modified xsi:type="dcterms:W3CDTF">2026-07-30T04:01:44Z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