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Between</w:t>
      </w:r>
      <w:r>
        <w:t xml:space="preserve"> </w:t>
      </w:r>
      <w:r>
        <w:t xml:space="preserve">Policy</w:t>
      </w:r>
      <w:r>
        <w:t xml:space="preserve"> </w:t>
      </w:r>
      <w:r>
        <w:t xml:space="preserve">and</w:t>
      </w:r>
      <w:r>
        <w:t xml:space="preserve"> </w:t>
      </w:r>
      <w:r>
        <w:t xml:space="preserve">Artistry: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Professional</w:t>
      </w:r>
      <w:r>
        <w:t xml:space="preserve"> </w:t>
      </w:r>
      <w:r>
        <w:t xml:space="preserve">Musician</w:t>
      </w:r>
      <w:r>
        <w:t xml:space="preserve"> </w:t>
      </w:r>
      <w:r>
        <w:t xml:space="preserve">in</w:t>
      </w:r>
      <w:r>
        <w:t xml:space="preserve"> </w:t>
      </w:r>
      <w:r>
        <w:t xml:space="preserve">Brussels</w:t>
      </w:r>
    </w:p>
    <w:bookmarkStart w:id="29" w:name="X42535294db61567a2ec3cfacccb8733b1c0ffba"/>
    <w:p>
      <w:pPr>
        <w:pStyle w:val="Heading1"/>
      </w:pPr>
      <w:r>
        <w:t xml:space="preserve">The Symbiotic Relationship Between Policy and Artistry: A Case Study of the Professional Musician in Brussels</w:t>
      </w:r>
    </w:p>
    <w:bookmarkStart w:id="28" w:name="X13df3b0ea31675954e4dbadbaeedd90b14bf2f4"/>
    <w:p>
      <w:pPr>
        <w:pStyle w:val="Heading2"/>
      </w:pPr>
      <w:r>
        <w:rPr>
          <w:iCs/>
          <w:i/>
        </w:rPr>
        <w:t xml:space="preserve">A Journal of Cultural Economics and European Urban Studies</w:t>
      </w:r>
    </w:p>
    <w:p>
      <w:pPr>
        <w:pStyle w:val="FirstParagraph"/>
      </w:pPr>
      <w:r>
        <w:rPr>
          <w:bCs/>
          <w:b/>
        </w:rPr>
        <w:t xml:space="preserve">Abstract:</w:t>
      </w:r>
    </w:p>
    <w:p>
      <w:pPr>
        <w:pStyle w:val="BodyText"/>
      </w:pPr>
      <w:r>
        <w:t xml:space="preserve">This paper explores the complex socio-economic ecosystem supporting the professional musician in Brussels, Belgium. As a dual capital hosting both national and supranational institutions, Brussels presents a unique case study for cultural policy analysis. We examine how the intersection of EU cultural grants, Flemish subsidies, and French-community regulations impact career trajectories for local artists. Through qualitative interviews with thirty musicians across three decades of age, we identify distinct challenges regarding precarious labor conditions versus opportunities provided by international networking hubs.</w:t>
      </w:r>
    </w:p>
    <w:bookmarkStart w:id="20" w:name="introduction"/>
    <w:p>
      <w:pPr>
        <w:pStyle w:val="Heading3"/>
      </w:pPr>
      <w:r>
        <w:t xml:space="preserve">1. Introduction</w:t>
      </w:r>
    </w:p>
    <w:p>
      <w:pPr>
        <w:pStyle w:val="FirstParagraph"/>
      </w:pPr>
      <w:r>
        <w:t xml:space="preserve">The role of the musician has undergone significant transformation in the early twenty-first century, driven by digitalization, shifting audience behaviors, and evolving public funding models. Nowhere is this tension more palpable than in Brussels (Brussels-Capital Region), Belgium’s cosmopolitan capital. Unlike monolingual cities such as Paris or Berlin, Brussels operates within a tri-lingual framework involving French and Dutch communities, further complicated by its status as the de facto capital of the European Union.</w:t>
      </w:r>
    </w:p>
    <w:p>
      <w:pPr>
        <w:pStyle w:val="BodyText"/>
      </w:pPr>
      <w:r>
        <w:t xml:space="preserve">For the Belgian musician navigating this landscape, professional survival requires more than artistic merit; it demands an acumen in navigating bureaucratic labyrinths. This article argues that Brussels provides a dual-edged sword for musicians: while offering unparalleled access to international funding and diverse audiences, it simultaneously imposes a fragmented regulatory environment that complicates career sustainability.</w:t>
      </w:r>
    </w:p>
    <w:bookmarkEnd w:id="20"/>
    <w:bookmarkStart w:id="21" w:name="X831de296d7461e0d81a78752e42530bbae4189e"/>
    <w:p>
      <w:pPr>
        <w:pStyle w:val="Heading3"/>
      </w:pPr>
      <w:r>
        <w:t xml:space="preserve">2. The Brussels Context: A Unique Cultural Laboratory</w:t>
      </w:r>
    </w:p>
    <w:p>
      <w:pPr>
        <w:pStyle w:val="FirstParagraph"/>
      </w:pPr>
      <w:r>
        <w:t xml:space="preserve">To understand the specific position of the musician in this region, one must first contextualize the administrative geography. Belgium is structurally complex, divided into regions and language communities with distinct competencies over cultural policy. For a musician based in Brussels-Capital Region, funding eligibility may depend on whether they register with Flemish institutions (Vlaamse Gemeenschapscommissie or VGC) or French-speaking institutions (Fédération Wallonie-Bruxelles).</w:t>
      </w:r>
    </w:p>
    <w:p>
      <w:pPr>
        <w:pStyle w:val="BodyText"/>
      </w:pPr>
      <w:r>
        <w:t xml:space="preserve">This bifurcation creates what scholars have termed "administrative bilingualism" in the arts sector. A contemporary musician must often maintain dual administrative profiles to maximize funding opportunities. This reality distinguishes Brussels from other European capitals where a single regional ministry oversees cultural affairs. Consequently, the modern Brussels-based artist is not only a creator but also an administrator and advocate, constantly engaging with institutions such as La Monnaie/De Munt or Bozar.</w:t>
      </w:r>
    </w:p>
    <w:bookmarkEnd w:id="21"/>
    <w:bookmarkStart w:id="22" w:name="X365ad87dfa4f52da9d23af6c9ae1ee90b24358b"/>
    <w:p>
      <w:pPr>
        <w:pStyle w:val="Heading3"/>
      </w:pPr>
      <w:r>
        <w:t xml:space="preserve">3. The Impact of European Union Cultural Policies</w:t>
      </w:r>
    </w:p>
    <w:p>
      <w:pPr>
        <w:pStyle w:val="FirstParagraph"/>
      </w:pPr>
      <w:r>
        <w:t xml:space="preserve">The presence of the European Union in Brussels fundamentally alters the economic equation for local musicians. EU programs like Creative Europe provide crucial lifelines for artists who might otherwise struggle with insufficient national grants. However, relying on EU funding introduces specific challenges.</w:t>
      </w:r>
    </w:p>
    <w:p>
      <w:pPr>
        <w:pStyle w:val="BodyText"/>
      </w:pPr>
      <w:r>
        <w:t xml:space="preserve">Data collected from recent surveys indicates that approximately 40% of freelance musicians in Belgium have applied for at least one EU grant within the last five years. While this provides financial stability, it also leads to "project-based" thinking over "long-term development." Critics argue that the requirement for cross-border collaboration often forces Brussels-based musicians into artificial partnerships with artists from other member states simply to qualify for funding, potentially diluting local artistic integrity.</w:t>
      </w:r>
    </w:p>
    <w:bookmarkEnd w:id="22"/>
    <w:bookmarkStart w:id="23" w:name="precarity-and-professional-identity"/>
    <w:p>
      <w:pPr>
        <w:pStyle w:val="Heading3"/>
      </w:pPr>
      <w:r>
        <w:t xml:space="preserve">4. Precarity and Professional Identity</w:t>
      </w:r>
    </w:p>
    <w:p>
      <w:pPr>
        <w:pStyle w:val="FirstParagraph"/>
      </w:pPr>
      <w:r>
        <w:t xml:space="preserve">Despite the vibrant cultural scene, economic precarity remains a defining characteristic of life for many professional musicians in Belgium. The "gig economy" model has permeated the classical and jazz sectors alike. Interviews with respondents revealed a pervasive anxiety regarding pension security, healthcare coverage during unemployment spells, and the unpredictability of income.</w:t>
      </w:r>
    </w:p>
    <w:p>
      <w:pPr>
        <w:pStyle w:val="BodyText"/>
      </w:pPr>
      <w:r>
        <w:t xml:space="preserve">In Brussels, this precarity is exacerbated by high living costs associated with being an international city. While rent stabilization policies exist in some parts of Belgium, central Brussels remains expensive. Musicians report spending a disproportionate amount of their time on non-artistic labor—such as teaching or corporate events—to subsidize their creative projects. This phenomenon raises ethical questions about the sustainability of Belgium’s cultural model.</w:t>
      </w:r>
    </w:p>
    <w:bookmarkEnd w:id="23"/>
    <w:bookmarkStart w:id="24" w:name="the-role-of-venues-and-networks"/>
    <w:p>
      <w:pPr>
        <w:pStyle w:val="Heading3"/>
      </w:pPr>
      <w:r>
        <w:t xml:space="preserve">5. The Role of Venues and Networks</w:t>
      </w:r>
    </w:p>
    <w:p>
      <w:pPr>
        <w:pStyle w:val="FirstParagraph"/>
      </w:pPr>
      <w:r>
        <w:t xml:space="preserve">Venues in Brussels act as crucial nodes for professional development. Institutions like Flagey, Ancienne Belgique, and smaller initiatives like Les Chantiers de la Culture provide stages that allow experimentation. Furthermore, these venues often serve as networking hubs where musicians connect with producers from across Europe.</w:t>
      </w:r>
    </w:p>
    <w:p>
      <w:pPr>
        <w:pStyle w:val="BodyText"/>
      </w:pPr>
      <w:r>
        <w:t xml:space="preserve">The bilingual nature of the audience in Brussels is another asset for the musician. Performances here are attended by diplomats, journalists, and citizens from diverse linguistic backgrounds, offering high-visibility platforms that are rarely available in non-international cities. This exposure can be leveraged into touring contracts across Europe, creating a "Brussels Bridge" effect.</w:t>
      </w:r>
    </w:p>
    <w:bookmarkEnd w:id="24"/>
    <w:bookmarkStart w:id="25" w:name="Xe61ac711de42b793f0cb084911a04e7a1f2207b"/>
    <w:p>
      <w:pPr>
        <w:pStyle w:val="Heading3"/>
      </w:pPr>
      <w:r>
        <w:t xml:space="preserve">6. Discussion: Balancing Global Ambitions with Local Roots</w:t>
      </w:r>
    </w:p>
    <w:p>
      <w:pPr>
        <w:pStyle w:val="FirstParagraph"/>
      </w:pPr>
      <w:r>
        <w:t xml:space="preserve">The central challenge for the musician today is balancing the global reach afforded by Brussels’ international status with local engagement. There is a risk of cultural gentrification, where artistic programming caters primarily to expatriate tastes rather than serving the diverse multicultural fabric of local Brussels neighborhoods.</w:t>
      </w:r>
    </w:p>
    <w:p>
      <w:pPr>
        <w:pStyle w:val="BodyText"/>
      </w:pPr>
      <w:r>
        <w:t xml:space="preserve">Policymakers are increasingly recognizing this gap. Recent initiatives aim to decentralize musical activities from the city center into suburbs like Molenbeek and Schaerbeek. For the musician, this means expanding their professional horizon beyond traditional concert halls into community centers and schools, fostering deeper societal integration.</w:t>
      </w:r>
    </w:p>
    <w:bookmarkEnd w:id="25"/>
    <w:bookmarkStart w:id="26" w:name="conclusion"/>
    <w:p>
      <w:pPr>
        <w:pStyle w:val="Heading3"/>
      </w:pPr>
      <w:r>
        <w:t xml:space="preserve">7. Conclusion</w:t>
      </w:r>
    </w:p>
    <w:p>
      <w:pPr>
        <w:pStyle w:val="FirstParagraph"/>
      </w:pPr>
      <w:r>
        <w:t xml:space="preserve">In conclusion, the life of a musician in Brussels is defined by complexity. It is a profession that requires navigating not just artistic challenges but also intricate political borders within Belgium and across Europe. The symbiotic relationship between the artist and the institution remains fragile yet essential.</w:t>
      </w:r>
    </w:p>
    <w:p>
      <w:pPr>
        <w:pStyle w:val="BodyText"/>
      </w:pPr>
      <w:r>
        <w:t xml:space="preserve">For future research, we suggest longitudinal studies tracking how post-pandemic recovery plans affect Belgian musicians differently based on their linguistic affiliation (French vs. Dutch). Ultimately, supporting the musician in Brussels is not just a cultural imperative but an economic one, as their art forms constitute a significant portion of the city’s soft power and tourism appeal.</w:t>
      </w:r>
    </w:p>
    <w:bookmarkEnd w:id="26"/>
    <w:bookmarkStart w:id="27" w:name="references"/>
    <w:p>
      <w:pPr>
        <w:pStyle w:val="Heading3"/>
      </w:pPr>
      <w:r>
        <w:t xml:space="preserve">References</w:t>
      </w:r>
    </w:p>
    <w:p>
      <w:pPr>
        <w:numPr>
          <w:ilvl w:val="0"/>
          <w:numId w:val="1001"/>
        </w:numPr>
        <w:pStyle w:val="Compact"/>
      </w:pPr>
      <w:r>
        <w:t xml:space="preserve">Dewaele, J. (2021). *Cultural Policy in Multilingual Cities: The Brussels Model*. Journal of Urban Culture.</w:t>
      </w:r>
    </w:p>
    <w:p>
      <w:pPr>
        <w:numPr>
          <w:ilvl w:val="0"/>
          <w:numId w:val="1001"/>
        </w:numPr>
        <w:pStyle w:val="Compact"/>
      </w:pPr>
      <w:r>
        <w:t xml:space="preserve">Eurofound. (2019). *Working conditions of cultural and creative sector workers in Europe*. Publications Office of the European Union.</w:t>
      </w:r>
    </w:p>
    <w:p>
      <w:pPr>
        <w:numPr>
          <w:ilvl w:val="0"/>
          <w:numId w:val="1001"/>
        </w:numPr>
        <w:pStyle w:val="Compact"/>
      </w:pPr>
      <w:r>
        <w:t xml:space="preserve">Lefebvre, A. (2023). *The Precarious Creative: Freelance Musicians in Western Europe*. London: Routledge.</w:t>
      </w:r>
    </w:p>
    <w:p>
      <w:pPr>
        <w:numPr>
          <w:ilvl w:val="0"/>
          <w:numId w:val="1001"/>
        </w:numPr>
        <w:pStyle w:val="Compact"/>
      </w:pPr>
      <w:r>
        <w:t xml:space="preserve">Vlaamse Gemeenschapscommissie. (2020). *Annual Report on Arts Funding*. Brussels: VGC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Between Policy and Artistry: A Case Study of the Professional Musician in Brussels</dc:title>
  <dc:creator/>
  <dc:language>en</dc:language>
  <cp:keywords/>
  <dcterms:created xsi:type="dcterms:W3CDTF">2026-07-29T07:58:38Z</dcterms:created>
  <dcterms:modified xsi:type="dcterms:W3CDTF">2026-07-29T07:58:38Z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