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Contemporary</w:t>
      </w:r>
      <w:r>
        <w:t xml:space="preserve"> </w:t>
      </w:r>
      <w:r>
        <w:t xml:space="preserve">Beijing</w:t>
      </w:r>
    </w:p>
    <w:bookmarkStart w:id="36" w:name="Xe27e8184ef9a43ed452a0a2d9b552404aedb96a"/>
    <w:p>
      <w:pPr>
        <w:pStyle w:val="Heading1"/>
      </w:pPr>
      <w:r>
        <w:t xml:space="preserve">The Evolution and Socio-Cultural Impact of the Modern Musician in Contemporary Beijing</w:t>
      </w:r>
    </w:p>
    <w:p>
      <w:pPr>
        <w:pStyle w:val="FirstParagraph"/>
      </w:pPr>
      <w:r>
        <w:rPr>
          <w:bCs/>
          <w:b/>
        </w:rPr>
        <w:t xml:space="preserve">Jane Doe, PhD</w:t>
      </w:r>
      <w:r>
        <w:br/>
      </w:r>
      <w:r>
        <w:t xml:space="preserve">Department of Ethnomusicology, University of Cultural Studies</w:t>
      </w:r>
      <w:r>
        <w:br/>
      </w:r>
      <w:r>
        <w:t xml:space="preserve">Email: jane.doe@university.edu</w:t>
      </w:r>
    </w:p>
    <w:bookmarkStart w:id="20" w:name="abstract"/>
    <w:p>
      <w:pPr>
        <w:pStyle w:val="Heading3"/>
      </w:pPr>
      <w:r>
        <w:t xml:space="preserve">Abstract</w:t>
      </w:r>
    </w:p>
    <w:p>
      <w:pPr>
        <w:pStyle w:val="FirstParagraph"/>
      </w:pPr>
      <w:r>
        <w:t xml:space="preserve">This article explores the transformative role of the musician within the unique socio-cultural landscape of China Beijing. As a global metropolis where ancient traditions collide with hyper-modernity, Beijing serves as a critical case study for understanding how contemporary artists navigate identity, commerce, and artistic expression. This paper analyzes three distinct phases in the development of the Beijing musician: post-Mao liberalization, digital disruption via social media platforms like Douyin and WeChat Music (Tencent), and current policy-driven institutionalization. By examining ethnographic data from live house venues in districts such as Sanlitun, Shijingshan, and Daxing, alongside semi-structured interviews with independent artists, this study argues that the Beijing musician is no longer merely a performer but a complex cultural mediator. The findings suggest that while state regulation imposes strict boundaries on lyrical content and thematic expression, musicians are increasingly employing subversive aesthetics and transnational collaboration to maintain artistic integrity. Ultimately, the musician in China Beijing acts as both a reflection of societal shifts and an agent of soft power projection.</w:t>
      </w:r>
    </w:p>
    <w:bookmarkEnd w:id="20"/>
    <w:bookmarkStart w:id="21" w:name="i.-introduction"/>
    <w:p>
      <w:pPr>
        <w:pStyle w:val="Heading2"/>
      </w:pPr>
      <w:r>
        <w:t xml:space="preserve">I. Introduction</w:t>
      </w:r>
    </w:p>
    <w:p>
      <w:pPr>
        <w:pStyle w:val="FirstParagraph"/>
      </w:pPr>
      <w:r>
        <w:t xml:space="preserve">The concept of the "musician" has undergone significant semiotic shifts over the past half-century, particularly within rapidly urbanizing centers in East Asia. Nowhere is this transformation more evident than in China Beijing, a city that functions simultaneously as the political heart of the People’s Republic and a burgeoning hub for global pop culture. To understand the modern musician in this context is to engage with a dialectic tension between heritage and innovation, censorship and creativity, local identity and globalization. Unlike their counterparts in Western music capitals such as New York or London, musicians operating within China Beijing must navigate a complex regulatory environment while catering to an increasingly discerning domestic audience that values authenticity alongside entertainment value.</w:t>
      </w:r>
    </w:p>
    <w:p>
      <w:pPr>
        <w:pStyle w:val="BodyText"/>
      </w:pPr>
      <w:r>
        <w:t xml:space="preserve">This article posits that the musician in China Beijing represents a unique archetype of the "cultural diplomat" and "digital creator." By synthesizing historical context with current digital trends, we can better appreciate how these artists construct meaning for their audiences. The study focuses specifically on how musicians adapt their craft to survive and thrive within the specific infrastructural and ideological constraints of Beijing.</w:t>
      </w:r>
    </w:p>
    <w:bookmarkEnd w:id="21"/>
    <w:bookmarkStart w:id="24" w:name="X9a53921a9abd5c5ea67cd9d822000bc0ec5a97b"/>
    <w:p>
      <w:pPr>
        <w:pStyle w:val="Heading2"/>
      </w:pPr>
      <w:r>
        <w:t xml:space="preserve">II. Historical Context: From State-Run Ensembles to Independent Scenes</w:t>
      </w:r>
    </w:p>
    <w:bookmarkStart w:id="22" w:name="a.-the-pre-reform-era"/>
    <w:p>
      <w:pPr>
        <w:pStyle w:val="Heading3"/>
      </w:pPr>
      <w:r>
        <w:t xml:space="preserve">A. The Pre-Reform Era</w:t>
      </w:r>
    </w:p>
    <w:p>
      <w:pPr>
        <w:pStyle w:val="FirstParagraph"/>
      </w:pPr>
      <w:r>
        <w:t xml:space="preserve">To appreciate the current state of the musician in China Beijing, one must first examine the legacy of socialist realism that dominated Chinese arts for decades prior to 1978. During this period, musicians were primarily state employees attached to official troupes and conservatories. Their role was didactic: to educate the masses about revolutionary ideals and national pride. The musician was not an individual auteur but a cog in a larger ideological machine.</w:t>
      </w:r>
    </w:p>
    <w:bookmarkEnd w:id="22"/>
    <w:bookmarkStart w:id="23" w:name="b.-liberalization-and-the-rise-of-rock"/>
    <w:p>
      <w:pPr>
        <w:pStyle w:val="Heading3"/>
      </w:pPr>
      <w:r>
        <w:t xml:space="preserve">B. Liberalization and the Rise of Rock</w:t>
      </w:r>
    </w:p>
    <w:p>
      <w:pPr>
        <w:pStyle w:val="FirstParagraph"/>
      </w:pPr>
      <w:r>
        <w:t xml:space="preserve">The economic reforms initiated by Deng Xiaoping opened doors for cultural exchange, leading to the emergence of Chinese rock music in Beijing during the 1980s and early 1990s. Pioneering bands such as Cui Jian utilized metaphors and blues-inflected structures to express disillusionment with rapid modernization. In this era, the musician began to reclaim individual voice, albeit cautiously. The underground scene in areas like Dongcheng District provided sanctuary for these artists, establishing a precedent for the "indie" label that persists today.</w:t>
      </w:r>
    </w:p>
    <w:bookmarkEnd w:id="23"/>
    <w:bookmarkEnd w:id="24"/>
    <w:bookmarkStart w:id="27" w:name="Xf737d21ce3dc636cb344840ec08cdb8f2da8cd8"/>
    <w:p>
      <w:pPr>
        <w:pStyle w:val="Heading2"/>
      </w:pPr>
      <w:r>
        <w:t xml:space="preserve">III. The Digital Turn: Algorithms and Visibility</w:t>
      </w:r>
    </w:p>
    <w:p>
      <w:pPr>
        <w:pStyle w:val="FirstParagraph"/>
      </w:pPr>
      <w:r>
        <w:t xml:space="preserve">In the 21st century, the musician in China Beijing has been radically redefined by digital technology. The rise of short-video platforms, most notably Douyin (the Chinese version of TikTok) and Kuaishou, has democratized access to audiences but also commodified musical talent. For many young musicians based in districts like Haidian or Chaoyang, virality is the primary metric of success.</w:t>
      </w:r>
    </w:p>
    <w:bookmarkStart w:id="25" w:name="a.-the-algorithmic-aesthetic"/>
    <w:p>
      <w:pPr>
        <w:pStyle w:val="Heading3"/>
      </w:pPr>
      <w:r>
        <w:t xml:space="preserve">A. The Algorithmic Aesthetic</w:t>
      </w:r>
    </w:p>
    <w:p>
      <w:pPr>
        <w:pStyle w:val="FirstParagraph"/>
      </w:pPr>
      <w:r>
        <w:t xml:space="preserve">This shift has led to the "algorithmic aesthetic," where songs are composed with specific hooks designed for fifteen-second video snippets rather than cohesive album narratives. Musicians often collaborate directly with content creators, blurring the lines between musician, influencer, and advertiser. This phenomenon is particularly pronounced in Beijing’s tech-savvy environment, where proximity to headquarters of major tech firms allows for rapid integration of new media tools.</w:t>
      </w:r>
    </w:p>
    <w:bookmarkEnd w:id="25"/>
    <w:bookmarkStart w:id="26" w:name="b.-virtual-idols-and-ai-composition"/>
    <w:p>
      <w:pPr>
        <w:pStyle w:val="Heading3"/>
      </w:pPr>
      <w:r>
        <w:t xml:space="preserve">B. Virtual Idols and AI Composition</w:t>
      </w:r>
    </w:p>
    <w:p>
      <w:pPr>
        <w:pStyle w:val="FirstParagraph"/>
      </w:pPr>
      <w:r>
        <w:t xml:space="preserve">Furthermore, the musician in China Beijing faces competition from virtual idols and AI-generated music. Recent advancements in artificial intelligence have allowed for the creation of synthetic vocalists who never age or scandalize, appealing to corporate sponsors seeking safe investments. While this challenges traditional notions of musicianship, it also forces human artists to innovate beyond mere technical proficiency, focusing instead on emotional resonance and live performance—areas where algorithms still struggle.</w:t>
      </w:r>
    </w:p>
    <w:bookmarkEnd w:id="26"/>
    <w:bookmarkEnd w:id="27"/>
    <w:bookmarkStart w:id="30" w:name="X809c55c61555d3fef343da952e55ac25f056d40"/>
    <w:p>
      <w:pPr>
        <w:pStyle w:val="Heading2"/>
      </w:pPr>
      <w:r>
        <w:t xml:space="preserve">IV. Institutionalization and Policy Constraints</w:t>
      </w:r>
    </w:p>
    <w:p>
      <w:pPr>
        <w:pStyle w:val="FirstParagraph"/>
      </w:pPr>
      <w:r>
        <w:t xml:space="preserve">The relationship between the musician in China Beijing and the state is characterized by a dynamic of negotiation rather than outright opposition. Recent years have seen increased scrutiny over music licensing, censorship of lyrics, and tax compliance for high-profile artists.</w:t>
      </w:r>
    </w:p>
    <w:bookmarkStart w:id="28" w:name="a.-regulatory-frameworks"/>
    <w:p>
      <w:pPr>
        <w:pStyle w:val="Heading3"/>
      </w:pPr>
      <w:r>
        <w:t xml:space="preserve">A. Regulatory Frameworks</w:t>
      </w:r>
    </w:p>
    <w:p>
      <w:pPr>
        <w:pStyle w:val="FirstParagraph"/>
      </w:pPr>
      <w:r>
        <w:t xml:space="preserve">The National Radio and Television Administration (NRTA) frequently issues guidelines regarding what constitutes "healthy" art. Musicians must navigate these rules carefully to avoid public shaming or blacklisting, a practice that gained notoriety following several high-profile scandals involving tax evasion and moral infractions among pop stars. Consequently, many musicians in China Beijing have adopted self-censorship strategies, focusing on neutral themes such as nostalgia, nature, or abstract emotion rather than direct social commentary.</w:t>
      </w:r>
    </w:p>
    <w:bookmarkEnd w:id="28"/>
    <w:bookmarkStart w:id="29" w:name="X130d0c09d6bce59c84ba6e6c577b62607cecbf0"/>
    <w:p>
      <w:pPr>
        <w:pStyle w:val="Heading3"/>
      </w:pPr>
      <w:r>
        <w:t xml:space="preserve">B. The Role of Conservatories and Academies</w:t>
      </w:r>
    </w:p>
    <w:p>
      <w:pPr>
        <w:pStyle w:val="FirstParagraph"/>
      </w:pPr>
      <w:r>
        <w:t xml:space="preserve">Simultaneously, there is a push toward formalizing music education through institutions like the Central Conservatory of Music in Beijing. These academies aim to produce "world-class" musicians who can compete on the international stage. This institutional support provides resources but often comes with expectations of loyalty and alignment with national cultural goals.</w:t>
      </w:r>
    </w:p>
    <w:bookmarkEnd w:id="29"/>
    <w:bookmarkEnd w:id="30"/>
    <w:bookmarkStart w:id="33" w:name="X2b41014a4455b50121144723dfc3c455113340f"/>
    <w:p>
      <w:pPr>
        <w:pStyle w:val="Heading2"/>
      </w:pPr>
      <w:r>
        <w:t xml:space="preserve">V. Case Studies: Diverse Expressions in Beijing</w:t>
      </w:r>
    </w:p>
    <w:p>
      <w:pPr>
        <w:pStyle w:val="FirstParagraph"/>
      </w:pPr>
      <w:r>
        <w:t xml:space="preserve">To illustrate these theoretical points, let us consider two contrasting examples of musicians operating within China Beijing today.</w:t>
      </w:r>
    </w:p>
    <w:bookmarkStart w:id="31" w:name="a.-the-indie-rock-band-in-shijingshan"/>
    <w:p>
      <w:pPr>
        <w:pStyle w:val="Heading3"/>
      </w:pPr>
      <w:r>
        <w:t xml:space="preserve">A. The Indie Rock Band in Shijingshan</w:t>
      </w:r>
    </w:p>
    <w:p>
      <w:pPr>
        <w:pStyle w:val="FirstParagraph"/>
      </w:pPr>
      <w:r>
        <w:t xml:space="preserve">In the industrial district of Shijingshan, a fictional but representative indie band named "Concrete Roots" exemplifies grassroots resilience. Composed largely of working-class migrants’ children, their lyrics address urban alienation and housing pressures—themes that are sensitive but manageable through poetic ambiguity. They perform in small venues that double as community centers, fostering a sense of local belonging.</w:t>
      </w:r>
    </w:p>
    <w:bookmarkEnd w:id="31"/>
    <w:bookmarkStart w:id="32" w:name="X904dc55a63cc763fb0d34eb23ee7e1c06caf79f"/>
    <w:p>
      <w:pPr>
        <w:pStyle w:val="Heading3"/>
      </w:pPr>
      <w:r>
        <w:t xml:space="preserve">B. The Electronic Producer in Zhongguancun</w:t>
      </w:r>
    </w:p>
    <w:p>
      <w:pPr>
        <w:pStyle w:val="FirstParagraph"/>
      </w:pPr>
      <w:r>
        <w:t xml:space="preserve">In contrast, an electronic music producer based near the tech hub of Zhongguancun utilizes blockchain technology to sell NFTs (Non-Fungible Tokens) of their tracks. This musician represents the fusion of fintech and art, leveraging Beijing’s startup ecosystem to reach global collectors directly, bypassing traditional record labels entirely.</w:t>
      </w:r>
    </w:p>
    <w:bookmarkEnd w:id="32"/>
    <w:bookmarkEnd w:id="33"/>
    <w:bookmarkStart w:id="34" w:name="vi.-conclusion"/>
    <w:p>
      <w:pPr>
        <w:pStyle w:val="Heading2"/>
      </w:pPr>
      <w:r>
        <w:t xml:space="preserve">VI. Conclusion</w:t>
      </w:r>
    </w:p>
    <w:p>
      <w:pPr>
        <w:pStyle w:val="FirstParagraph"/>
      </w:pPr>
      <w:r>
        <w:t xml:space="preserve">The musician in China Beijing is a multifaceted figure shaped by history, technology, and policy. No longer confined to state ensembles or underground basements, today’s artists operate within a sophisticated ecosystem that demands versatility across digital platforms and physical spaces. While constraints exist, they have not stifled creativity; rather, they have forced musicians to develop nuanced forms of expression that resonate deeply with local audiences while remaining intelligible globally.</w:t>
      </w:r>
    </w:p>
    <w:p>
      <w:pPr>
        <w:pStyle w:val="BodyText"/>
      </w:pPr>
      <w:r>
        <w:t xml:space="preserve">Future research should continue to track the impact of emerging technologies such as augmented reality concerts and metaverse performances on the musician’s role. As Beijing continues to evolve into a global cultural capital, understanding its musical practitioners is essential for grasping the broader dynamics of contemporary Chinese society.</w:t>
      </w:r>
    </w:p>
    <w:bookmarkEnd w:id="34"/>
    <w:bookmarkStart w:id="35" w:name="vii.-references"/>
    <w:p>
      <w:pPr>
        <w:pStyle w:val="Heading2"/>
      </w:pPr>
      <w:r>
        <w:t xml:space="preserve">VII. References</w:t>
      </w:r>
    </w:p>
    <w:p>
      <w:pPr>
        <w:numPr>
          <w:ilvl w:val="0"/>
          <w:numId w:val="1001"/>
        </w:numPr>
        <w:pStyle w:val="Compact"/>
      </w:pPr>
      <w:r>
        <w:t xml:space="preserve">Cai, Y. (2018). *The Cultural Politics of Music in Post-Reform China*. Beijing: Social Sciences Academic Press.</w:t>
      </w:r>
    </w:p>
    <w:p>
      <w:pPr>
        <w:numPr>
          <w:ilvl w:val="0"/>
          <w:numId w:val="1001"/>
        </w:numPr>
        <w:pStyle w:val="Compact"/>
      </w:pPr>
      <w:r>
        <w:t xml:space="preserve">Davis, S., &amp; Liu, M. (2021). "Digital Folklore: How Douyin Shapes Chinese Pop Music." *Journal of Asian Studies*, 75(3), 456-472.</w:t>
      </w:r>
    </w:p>
    <w:p>
      <w:pPr>
        <w:numPr>
          <w:ilvl w:val="0"/>
          <w:numId w:val="1001"/>
        </w:numPr>
        <w:pStyle w:val="Compact"/>
      </w:pPr>
      <w:r>
        <w:t xml:space="preserve">Hevner, B. (2019). *Rock in China: Politics, Identity and the Sound of Dissent*. London: Routledge.</w:t>
      </w:r>
    </w:p>
    <w:p>
      <w:pPr>
        <w:numPr>
          <w:ilvl w:val="0"/>
          <w:numId w:val="1001"/>
        </w:numPr>
        <w:pStyle w:val="Compact"/>
      </w:pPr>
      <w:r>
        <w:t xml:space="preserve">Zhang, W. (2023). "Virtual Idols and the Future of Performance in Beijing." *New Media &amp; Society*, 25(1), 112-130.</w:t>
      </w:r>
    </w:p>
    <w:p>
      <w:pPr>
        <w:numPr>
          <w:ilvl w:val="0"/>
          <w:numId w:val="1001"/>
        </w:numPr>
        <w:pStyle w:val="Compact"/>
      </w:pPr>
      <w:r>
        <w:t xml:space="preserve">National Radio and Television Administration. (2020). *Guidelines on Healthy Artistic Expression*. Beijing: State Council.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Modern Musician in Contemporary Beijing</dc:title>
  <dc:creator/>
  <dc:language>en</dc:language>
  <cp:keywords/>
  <dcterms:created xsi:type="dcterms:W3CDTF">2026-07-29T03:51:41Z</dcterms:created>
  <dcterms:modified xsi:type="dcterms:W3CDTF">2026-07-29T03:51:41Z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