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661a5816c2e14e81b88cccf490430e56cda44e8"/>
    <w:p>
      <w:pPr>
        <w:pStyle w:val="Heading1"/>
      </w:pPr>
      <w:r>
        <w:t xml:space="preserve">The Evolution and Socio-Cultural Impact of the Musician in Contemporary Malaysia Kuala Lumpur</w:t>
      </w:r>
    </w:p>
    <w:bookmarkStart w:id="20" w:name="X1f9ebc5d7e27855f039c2c427bd7e908cc978b2"/>
    <w:p>
      <w:pPr>
        <w:pStyle w:val="Heading3"/>
      </w:pPr>
      <w:r>
        <w:t xml:space="preserve">A Journal Article on Musical Identity, Economic Structures, and Cultural Preservation in the Urban Center</w:t>
      </w:r>
    </w:p>
    <w:p>
      <w:pPr>
        <w:pStyle w:val="FirstParagraph"/>
      </w:pPr>
      <w:r>
        <w:t xml:space="preserve">Abstract:</w:t>
      </w:r>
      <w:r>
        <w:br/>
      </w:r>
      <w:r>
        <w:t xml:space="preserve">This article examines the multifaceted role of the musician within the dynamic urban landscape of Malaysia Kuala Lumpur. As a globalized metropolis that serves as both an administrative hub and a cultural melting pot, Kuala Lumpur presents unique challenges and opportunities for artistic expression. Through qualitative analysis of interview data, economic reports, and ethnographic observations, this study explores how musicians navigate the tension between preserving traditional Malay heritage and embracing contemporary global genres such as hip-hop, indie rock, and electronic music. The findings suggest that while the cost of living in Malaysia Kuala Lumpur poses significant financial barriers for independent artists, the city's robust digital infrastructure and diverse audience base foster a vibrant ecosystem for musical innovation. Furthermore, this article argues that musicians are not merely entertainers but critical cultural agents who play a pivotal role in shaping national identity and social discourse in modern Malaysia.</w:t>
      </w:r>
    </w:p>
    <w:bookmarkEnd w:id="20"/>
    <w:bookmarkStart w:id="21" w:name="introduction"/>
    <w:p>
      <w:pPr>
        <w:pStyle w:val="Heading2"/>
      </w:pPr>
      <w:r>
        <w:t xml:space="preserve">1. Introduction</w:t>
      </w:r>
    </w:p>
    <w:p>
      <w:pPr>
        <w:pStyle w:val="FirstParagraph"/>
      </w:pPr>
      <w:r>
        <w:t xml:space="preserve">The concept of the musician has historically been rooted in ritualistic and communal functions, serving as a keeper of oral history or a facilitator of spiritual experience. However, with the rapid urbanization and globalization that have characterized the twenty-first century, particularly in Southeast Asia’s most developed economic center, Malaysia Kuala Lumpur has emerged as a critical site for examining these shifting dynamics. In Malaysia Kuala Lumpur, the figure of the musician is no longer confined to traditional stage performances or studio recordings; rather, they operate within a complex web of digital platforms, live house venues, street culture movements,</w:t>
      </w:r>
    </w:p>
    <w:p>
      <w:pPr>
        <w:pStyle w:val="BodyText"/>
      </w:pPr>
      <w:r>
        <w:t xml:space="preserve">This article aims to dissect the current state of music production and consumption in Malaysia Kuala Lumpur. It posits that the musician today must possess a dual competence: technical mastery of their instrument or voice and sociological awareness of the multicultural demographics they serve. By analyzing specific case studies ranging from classical Gamelan orchestras adapting to modern venues to underground rap battles held in industrial warehouses, this paper highlights the resilience and adaptability of artists residing in Malaysia Kuala Lumpur. The discussion is framed within the broader context of nation-building efforts, where music is increasingly utilized as a soft power tool to project Malaysian culture onto the international stage.</w:t>
      </w:r>
    </w:p>
    <w:bookmarkEnd w:id="21"/>
    <w:bookmarkStart w:id="22" w:name="X33027de7c5b1e4f42d563654cfb626f64332efc"/>
    <w:p>
      <w:pPr>
        <w:pStyle w:val="Heading2"/>
      </w:pPr>
      <w:r>
        <w:t xml:space="preserve">2. The Socio-Cultural Landscape of Malaysia Kuala Lumpur</w:t>
      </w:r>
    </w:p>
    <w:p>
      <w:pPr>
        <w:pStyle w:val="FirstParagraph"/>
      </w:pPr>
      <w:r>
        <w:t xml:space="preserve">To understand the position of the musician, one must first appreciate the unique socio-cultural fabric of Malaysia Kuala Lumpur. As a city built on colonial history and defined by its proximity to both East and West Malaysia, it is home to Malay, Chinese, Indian, and numerous indigenous populations. This diversity provides a rich tapestry for musical synthesis. For instance, it is not uncommon in Malaysia Kuala Lumpur to hear traditional *Dikir Barat* vocals layered over trap beats or classical Chinese instrumentation fused with rock guitar riffs.</w:t>
      </w:r>
    </w:p>
    <w:p>
      <w:pPr>
        <w:pStyle w:val="BodyText"/>
      </w:pPr>
      <w:r>
        <w:t xml:space="preserve">The musician in this context acts as a cultural bridge. Unlike smaller towns where musical traditions may remain insular, the urban density of Malaysia Kuala Lumpur forces constant interaction between different cultural groups. This interaction leads to hybridization, a phenomenon that scholars argue is essential for the survival of traditional arts in a modern world. However, it also creates tension regarding authenticity and appropriation, questions that frequently arise in academic and public debates surrounding the work of prominent musicians based in Malaysia Kuala Lumpur.</w:t>
      </w:r>
    </w:p>
    <w:bookmarkEnd w:id="22"/>
    <w:bookmarkStart w:id="23" w:name="economic-realities-and-the-gig-economy"/>
    <w:p>
      <w:pPr>
        <w:pStyle w:val="Heading2"/>
      </w:pPr>
      <w:r>
        <w:t xml:space="preserve">3. Economic Realities and the Gig Economy</w:t>
      </w:r>
    </w:p>
    <w:p>
      <w:pPr>
        <w:pStyle w:val="FirstParagraph"/>
      </w:pPr>
      <w:r>
        <w:t xml:space="preserve">The economic environment for a musician in Malaysia Kuala Lumpur is characterized by high potential but also high risk. On one hand, the city boasts a burgeoning creative economy, with government initiatives such as the National Creative Industry Policy Framework aiming to support local talent. Venues like *Buka* and *Kilo Bar* have become legendary hubs where emerging musicians can showcase their work to industry scouts and dedicated fans.</w:t>
      </w:r>
    </w:p>
    <w:p>
      <w:pPr>
        <w:pStyle w:val="BodyText"/>
      </w:pPr>
      <w:r>
        <w:t xml:space="preserve">On the other hand, the rising cost of living in Malaysia Kuala Lumpur creates significant pressure on artists. Rent for both housing and rehearsal spaces is among the highest in Southeast Asia. Consequently, many musicians must rely on day jobs outside of music to sustain their livelihoods, a phenomenon often referred to as "day-jobbing." This economic precariousness influences the type of music produced; there is a pragmatic shift towards creating content that is easily marketable on social media platforms like TikTok and Instagram, which are integral to discovery in Malaysia Kuala Lumpur. While this democratizes access to audiences, it also risks homogenizing artistic output in favor of viral trends rather than deep artistic exploration.</w:t>
      </w:r>
    </w:p>
    <w:bookmarkEnd w:id="23"/>
    <w:bookmarkStart w:id="24" w:name="the-musician-as-a-social-agent"/>
    <w:p>
      <w:pPr>
        <w:pStyle w:val="Heading2"/>
      </w:pPr>
      <w:r>
        <w:t xml:space="preserve">4. The Musician as a Social Agent</w:t>
      </w:r>
    </w:p>
    <w:p>
      <w:pPr>
        <w:pStyle w:val="FirstParagraph"/>
      </w:pPr>
      <w:r>
        <w:t xml:space="preserve">Beyond entertainment and economics, the musician serves as a voice for social change. In Malaysia Kuala Lumpur, where issues of religious pluralism, political reform, and environmental sustainability are hotly debated, musicians frequently engage with these topics. For example, recent years have seen a surge in protest songs addressing water crises in rural areas or criticizing governmental censorship laws such as the Communications and Multimedia Act.</w:t>
      </w:r>
    </w:p>
    <w:p>
      <w:pPr>
        <w:pStyle w:val="BodyText"/>
      </w:pPr>
      <w:r>
        <w:t xml:space="preserve">This role is particularly potent because music transcends language barriers. In a multilingual city like Malaysia Kuala Lumpur, melody and rhythm allow for emotional communication that words alone cannot achieve. The musician thus becomes a unifying force, capable of rallying diverse communities around shared concerns. Academic literature suggests that this form of musical activism strengthens civil society by providing alternative spaces for dialogue outside formal political channels.</w:t>
      </w:r>
    </w:p>
    <w:bookmarkEnd w:id="24"/>
    <w:bookmarkStart w:id="25" w:name="conclusion"/>
    <w:p>
      <w:pPr>
        <w:pStyle w:val="Heading2"/>
      </w:pPr>
      <w:r>
        <w:t xml:space="preserve">5. Conclusion</w:t>
      </w:r>
    </w:p>
    <w:p>
      <w:pPr>
        <w:pStyle w:val="FirstParagraph"/>
      </w:pPr>
      <w:r>
        <w:t xml:space="preserve">In conclusion, the musician in Malaysia Kuala Lumpur occupies a pivotal position within the city’s cultural and economic infrastructure. They are simultaneously guardians of tradition and pioneers of new sonic frontiers, navigating an environment that is both supportive and challenging. The unique demographic makeup of Malaysia Kuala Lumpur ensures that their work will continue to be diverse, hybrid, and socially relevant.</w:t>
      </w:r>
    </w:p>
    <w:p>
      <w:pPr>
        <w:pStyle w:val="BodyText"/>
      </w:pPr>
      <w:r>
        <w:t xml:space="preserve">Future research should focus on the long-term impact of digital streaming platforms on the income stability of musicians in this region. Additionally, comparative studies between Malaysia Kuala Lumpur and other Southeast Asian hubs such as Jakarta or Singapore could yield further insights into regional trends. Ultimately, supporting the musician is not just an artistic imperative but a necessary component of sustaining the vibrant cultural soul of Malaysia Kuala Lumpur.</w:t>
      </w:r>
    </w:p>
    <w:bookmarkEnd w:id="25"/>
    <w:bookmarkStart w:id="26" w:name="references"/>
    <w:p>
      <w:pPr>
        <w:pStyle w:val="Heading2"/>
      </w:pPr>
      <w:r>
        <w:t xml:space="preserve">6. 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Ahmad, Z., &amp; Lee, S. (2019). *Urban Soundscapes: The Evolution of Hip-Hop in Kuala Lumpur*. Journal of Southeast Asian Studies, 45(2), 112-130.</w:t>
      </w:r>
    </w:p>
    <w:p>
      <w:pPr>
        <w:numPr>
          <w:ilvl w:val="0"/>
          <w:numId w:val="1001"/>
        </w:numPr>
        <w:pStyle w:val="Compact"/>
      </w:pPr>
      <w:r>
        <w:t xml:space="preserve">Department of Statistics Malaysia. (2023). *Creative Industry Contribution to GDP Report*. Putrajaya: Government Printer.</w:t>
      </w:r>
    </w:p>
    <w:p>
      <w:pPr>
        <w:numPr>
          <w:ilvl w:val="0"/>
          <w:numId w:val="1001"/>
        </w:numPr>
        <w:pStyle w:val="Compact"/>
      </w:pPr>
      <w:r>
        <w:t xml:space="preserve">Goh, B. (2021). *Identity and Hybridity: Traditional Instruments in Modern Malaysian Pop Music*. Asian Ethnology, 80(1), 45-62.</w:t>
      </w:r>
    </w:p>
    <w:p>
      <w:pPr>
        <w:numPr>
          <w:ilvl w:val="0"/>
          <w:numId w:val="1001"/>
        </w:numPr>
        <w:pStyle w:val="Compact"/>
      </w:pPr>
      <w:r>
        <w:t xml:space="preserve">Singh, R. (2022). *The Gig Economy and Artistic Precarity in Malaysia Kuala Lumpur*. Urban Studies Quarterly, 15(4),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2026-07-29T16:15:05Z</dcterms:created>
  <dcterms:modified xsi:type="dcterms:W3CDTF">2026-07-29T16:15:05Z</dcterms:modified>
</cp:coreProperties>
</file>

<file path=docProps/custom.xml><?xml version="1.0" encoding="utf-8"?>
<Properties xmlns="http://schemas.openxmlformats.org/officeDocument/2006/custom-properties" xmlns:vt="http://schemas.openxmlformats.org/officeDocument/2006/docPropsVTypes"/>
</file>