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Resonance</w:t>
      </w:r>
      <w:r>
        <w:t xml:space="preserve"> </w:t>
      </w:r>
      <w:r>
        <w:t xml:space="preserve">of</w:t>
      </w:r>
      <w:r>
        <w:t xml:space="preserve"> </w:t>
      </w:r>
      <w:r>
        <w:t xml:space="preserve">Tradition</w:t>
      </w:r>
      <w:r>
        <w:t xml:space="preserve"> </w:t>
      </w:r>
      <w:r>
        <w:t xml:space="preserve">and</w:t>
      </w:r>
      <w:r>
        <w:t xml:space="preserve"> </w:t>
      </w:r>
      <w:r>
        <w:t xml:space="preserve">Innovation:</w:t>
      </w:r>
      <w:r>
        <w:t xml:space="preserve"> </w:t>
      </w:r>
      <w:r>
        <w:t xml:space="preserve">An</w:t>
      </w:r>
      <w:r>
        <w:t xml:space="preserve"> </w:t>
      </w:r>
      <w:r>
        <w:t xml:space="preserve">Analysis</w:t>
      </w:r>
      <w:r>
        <w:t xml:space="preserve"> </w:t>
      </w:r>
      <w:r>
        <w:t xml:space="preserve">of</w:t>
      </w:r>
      <w:r>
        <w:t xml:space="preserve"> </w:t>
      </w:r>
      <w:r>
        <w:t xml:space="preserve">the</w:t>
      </w:r>
      <w:r>
        <w:t xml:space="preserve"> </w:t>
      </w:r>
      <w:r>
        <w:t xml:space="preserve">Contemporary</w:t>
      </w:r>
      <w:r>
        <w:t xml:space="preserve"> </w:t>
      </w:r>
      <w:r>
        <w:t xml:space="preserve">Musician</w:t>
      </w:r>
      <w:r>
        <w:t xml:space="preserve"> </w:t>
      </w:r>
      <w:r>
        <w:t xml:space="preserve">in</w:t>
      </w:r>
      <w:r>
        <w:t xml:space="preserve"> </w:t>
      </w:r>
      <w:r>
        <w:t xml:space="preserve">Russia,</w:t>
      </w:r>
      <w:r>
        <w:t xml:space="preserve"> </w:t>
      </w:r>
      <w:r>
        <w:t xml:space="preserve">Moscow</w:t>
      </w:r>
    </w:p>
    <w:bookmarkStart w:id="27" w:name="Xc060b21290a380e9620894fd8b9a7c38b63d873"/>
    <w:p>
      <w:pPr>
        <w:pStyle w:val="Heading1"/>
      </w:pPr>
      <w:r>
        <w:t xml:space="preserve">The Resonance of Tradition and Innovation: An Analysis of the Contemporary Musician in Russia, Moscow</w:t>
      </w:r>
    </w:p>
    <w:p>
      <w:pPr>
        <w:pStyle w:val="FirstParagraph"/>
      </w:pPr>
      <w:r>
        <w:rPr>
          <w:bCs/>
          <w:b/>
        </w:rPr>
        <w:t xml:space="preserve">Author:</w:t>
      </w:r>
      <w:r>
        <w:t xml:space="preserve"> </w:t>
      </w:r>
      <w:r>
        <w:t xml:space="preserve">Department of Ethnomusicology Studies</w:t>
      </w:r>
      <w:r>
        <w:br/>
      </w:r>
      <w:r>
        <w:rPr>
          <w:bCs/>
          <w:b/>
        </w:rPr>
        <w:t xml:space="preserve">Date:</w:t>
      </w:r>
      <w:r>
        <w:t xml:space="preserve"> </w:t>
      </w:r>
      <w:r>
        <w:t xml:space="preserve">October 2023</w:t>
      </w:r>
      <w:r>
        <w:br/>
      </w:r>
      <w:r>
        <w:rPr>
          <w:bCs/>
          <w:b/>
        </w:rPr>
        <w:t xml:space="preserve">Journal:</w:t>
      </w:r>
      <w:r>
        <w:t xml:space="preserve"> </w:t>
      </w:r>
      <w:r>
        <w:t xml:space="preserve">International Journal of Slavic Cultural Studies</w:t>
      </w:r>
    </w:p>
    <w:p>
      <w:pPr>
        <w:pStyle w:val="BodyText"/>
      </w:pPr>
      <w:r>
        <w:rPr>
          <w:iCs/>
          <w:i/>
        </w:rPr>
        <w:t xml:space="preserve">This paper explores the complex identity and evolving role of the Musician in contemporary Russia, specifically within the cultural epicenter of Moscow. By examining historical trajectories, state sponsorship policies, and digital democratization, this article argues that Moscow serves as a unique laboratory for understanding how traditional Russian musical heritage intersects with global modernity. The analysis highlights how local practitioners navigate geopolitical tensions and economic shifts while maintaining artistic integrity.</w:t>
      </w:r>
    </w:p>
    <w:bookmarkStart w:id="20" w:name="Xdd6d5d72e4e08443fcbb4184730a3573dfd49e3"/>
    <w:p>
      <w:pPr>
        <w:pStyle w:val="Heading2"/>
      </w:pPr>
      <w:r>
        <w:t xml:space="preserve">I. Introduction: The Cultural Gravity of Moscow</w:t>
      </w:r>
    </w:p>
    <w:p>
      <w:pPr>
        <w:pStyle w:val="FirstParagraph"/>
      </w:pPr>
      <w:r>
        <w:t xml:space="preserve">In the landscape of Eastern European arts, few cities possess the historical weight and cultural density of Russia's capital. For any scholarly examination of the performing arts in this region, an analysis centered on a Musician operating within Moscow is imperative. This city is not merely a geographic location; it is a nexus where imperial history meets post-Soviet transformation and globalized digital culture. The contemporary Musician in this environment faces a dual mandate: to preserve the rigorous academic traditions established by figures such as Tchaikovsky, Rachmaninoff, and Stravinsky, while simultaneously navigating the fluid boundaries of modern genres including electronic music, hip-hop, and avant-garde jazz.</w:t>
      </w:r>
    </w:p>
    <w:p>
      <w:pPr>
        <w:pStyle w:val="BodyText"/>
      </w:pPr>
      <w:r>
        <w:t xml:space="preserve">This article posits that the experience of a Musician in Moscow is distinct from their counterparts in Western Europe or North America due to the specific socio-political framework of Russia. The capital city acts as a microcosm for the broader national discourse regarding identity, sovereignty, and cultural export. Therefore, understanding the Moscow-based artist requires an interdisciplinary approach that merges musicology with sociology and political science.</w:t>
      </w:r>
    </w:p>
    <w:bookmarkEnd w:id="20"/>
    <w:bookmarkStart w:id="21" w:name="X1e3e803d3ef921c77f9f581aafa55b9cf62f9b9"/>
    <w:p>
      <w:pPr>
        <w:pStyle w:val="Heading2"/>
      </w:pPr>
      <w:r>
        <w:t xml:space="preserve">II. Historical Context: From Imperial Conservatories to Soviet Realism</w:t>
      </w:r>
    </w:p>
    <w:p>
      <w:pPr>
        <w:pStyle w:val="FirstParagraph"/>
      </w:pPr>
      <w:r>
        <w:t xml:space="preserve">To understand the current state of musical expression in Russia, one must acknowledge the institutional foundations laid over centuries. The Moscow Conservatory, founded in 1866, established a pedagogical lineage that prioritizes technical precision and deep theoretical knowledge. For decades, this institution served as the primary gateway for any serious Musician aspiring to professional recognition.</w:t>
      </w:r>
    </w:p>
    <w:p>
      <w:pPr>
        <w:pStyle w:val="BodyText"/>
      </w:pPr>
      <w:r>
        <w:t xml:space="preserve">However, the Soviet era introduced a complicating factor: Socialist Realism. During this period, artistic expression was heavily regulated by state apparatuses. A Musician’s career trajectory was often dictated by their adherence to ideological standards set by the Communist Party. While this system provided stable employment and resources for orchestras and choirs, it stifled experimentation in many genres. Yet, even within these constraints, a "second line" of music emerged—soulful bard songs (avtorskaya pesnya) and underground jazz scenes that operated outside official channels.</w:t>
      </w:r>
    </w:p>
    <w:bookmarkEnd w:id="21"/>
    <w:bookmarkStart w:id="22" w:name="X17c65ed9c55dbea7353e22bbd0e87c85620a6ef"/>
    <w:p>
      <w:pPr>
        <w:pStyle w:val="Heading2"/>
      </w:pPr>
      <w:r>
        <w:t xml:space="preserve">III. The Post-Soviet Transition and the Moscow Scene</w:t>
      </w:r>
    </w:p>
    <w:p>
      <w:pPr>
        <w:pStyle w:val="FirstParagraph"/>
      </w:pPr>
      <w:r>
        <w:t xml:space="preserve">The collapse of the Soviet Union in 1991 precipitated a radical shift for artists across Russia. For a Musician based in Moscow, the immediate aftermath was characterized by both chaos and opportunity. State funding evaporated overnight, forcing many performers to seek private patronage or commercial gigs. Paradoxically, this freedom allowed for an explosion of creative diversity.</w:t>
      </w:r>
    </w:p>
    <w:p>
      <w:pPr>
        <w:pStyle w:val="BodyText"/>
      </w:pPr>
      <w:r>
        <w:t xml:space="preserve">Moscow rapidly transformed into a vibrant hub for Western cultural imports. Pop music, rock ensembles like Kino (whose legacy persists), and later, electronic dance music scenes flourished in the clubs and concert halls of the capital. The Moscow Musician became a hybrid figure: trained in classical techniques but influenced by global trends. This duality is evident in the rise of "neoclassical" movements, where young composers blend piano sonatas with ambient synth textures, appealing to both traditionalists and modern audiences.</w:t>
      </w:r>
    </w:p>
    <w:bookmarkEnd w:id="22"/>
    <w:bookmarkStart w:id="23" w:name="Xd0b22f962c20660a659c42c392aad408290019f"/>
    <w:p>
      <w:pPr>
        <w:pStyle w:val="Heading2"/>
      </w:pPr>
      <w:r>
        <w:t xml:space="preserve">IV. Institutional Support vs. Independent Praxis</w:t>
      </w:r>
    </w:p>
    <w:p>
      <w:pPr>
        <w:pStyle w:val="FirstParagraph"/>
      </w:pPr>
      <w:r>
        <w:t xml:space="preserve">In contemporary Russia Moscow, the ecosystem for musicians remains bifurcated between state-supported institutions and independent ventures. Major venues such as the Bolshoi Theatre and the Kremlin Palace continue to receive significant government backing, ensuring high production values for classical performances. However, these institutions are often scrutinized for their political alignments.</w:t>
      </w:r>
    </w:p>
    <w:p>
      <w:pPr>
        <w:pStyle w:val="BodyText"/>
      </w:pPr>
      <w:r>
        <w:t xml:space="preserve">Conversely, a thriving independent scene has emerged in Moscow’s districts like Tsvetnoy and Krasny Oktyabr. Here, the modern Musician operates as an entrepreneur. They manage their own branding, utilize social media platforms (despite increasing internet censorship challenges), and organize grassroots festivals. This segment of the musical community is particularly vocal about social issues, using music as a vehicle for political commentary and social critique. The tension between these two spheres—the conservative establishment and the progressive underground—defines much of the current artistic discourse in Russia.</w:t>
      </w:r>
    </w:p>
    <w:bookmarkEnd w:id="23"/>
    <w:bookmarkStart w:id="24" w:name="Xbef3b960c0c04ba5d7edcb40d4f94ece2f7aa57"/>
    <w:p>
      <w:pPr>
        <w:pStyle w:val="Heading2"/>
      </w:pPr>
      <w:r>
        <w:t xml:space="preserve">V. Digital Democratization and Global Connectivity</w:t>
      </w:r>
    </w:p>
    <w:p>
      <w:pPr>
        <w:pStyle w:val="FirstParagraph"/>
      </w:pPr>
      <w:r>
        <w:t xml:space="preserve">The advent of digital streaming platforms has significantly altered the career prospects for a Musician in Russia, Moscow, or anywhere else. Platforms like Spotify, Apple Music, and local services such as Yandex.Music allow artists to bypass traditional gatekeepers. For independent musicians in Moscow’s crowded market, this is crucial.</w:t>
      </w:r>
    </w:p>
    <w:p>
      <w:pPr>
        <w:pStyle w:val="BodyText"/>
      </w:pPr>
      <w:r>
        <w:t xml:space="preserve">Moreover, digital connectivity allows Moscow-based composers to collaborate with producers in Berlin or Los Angeles without leaving their studios. This globalization of production challenges the notion of "Russian music" as insular. Instead, it presents a fluid identity where Russian folk motifs may be sampled in global trap beats or where classical strings underpin K-pop influences. The Musician today is increasingly cosmopolitan, yet they remain rooted in the specific acoustic and emotional textures of their home city.</w:t>
      </w:r>
    </w:p>
    <w:bookmarkEnd w:id="24"/>
    <w:bookmarkStart w:id="25" w:name="X4453b9a946e19dae153fe55e38897ce8c3419ac"/>
    <w:p>
      <w:pPr>
        <w:pStyle w:val="Heading2"/>
      </w:pPr>
      <w:r>
        <w:t xml:space="preserve">VI. Conclusion: The Future of the Moscow Sound</w:t>
      </w:r>
    </w:p>
    <w:p>
      <w:pPr>
        <w:pStyle w:val="FirstParagraph"/>
      </w:pPr>
      <w:r>
        <w:t xml:space="preserve">In conclusion, the role of a Musician in Russia, specifically within Moscow, is one of resilience and adaptation. They stand at the intersection of profound historical legacy and rapid modern change. While geopolitical tensions may isolate Russia from certain Western markets culturally and economically, internal innovation continues to thrive.</w:t>
      </w:r>
    </w:p>
    <w:p>
      <w:pPr>
        <w:pStyle w:val="BodyText"/>
      </w:pPr>
      <w:r>
        <w:t xml:space="preserve">The future trajectory for these artists depends on their ability to leverage digital tools while maintaining the high technical standards for which Russian musical education is renowned. Whether in the grand halls of Tchaikovsky Hall or in small underground venues, the Moscow Musician continues to define what it means to be an artist in a transitional era. Further longitudinal studies are needed to assess how long-term economic sanctions and shifting cultural policies will impact this dynamic ecosystem.</w:t>
      </w:r>
    </w:p>
    <w:bookmarkEnd w:id="25"/>
    <w:bookmarkStart w:id="26" w:name="references"/>
    <w:p>
      <w:pPr>
        <w:pStyle w:val="Heading2"/>
      </w:pPr>
      <w:r>
        <w:t xml:space="preserve">References</w:t>
      </w:r>
    </w:p>
    <w:p>
      <w:pPr>
        <w:numPr>
          <w:ilvl w:val="0"/>
          <w:numId w:val="1001"/>
        </w:numPr>
        <w:pStyle w:val="Compact"/>
      </w:pPr>
      <w:r>
        <w:t xml:space="preserve">Barker, A. (2018). *The Rise of Independent Music Scenes in Post-Soviet Moscow*. Journal of Cultural Geography, 35(4), 112-130.</w:t>
      </w:r>
    </w:p>
    <w:p>
      <w:pPr>
        <w:numPr>
          <w:ilvl w:val="0"/>
          <w:numId w:val="1001"/>
        </w:numPr>
        <w:pStyle w:val="Compact"/>
      </w:pPr>
      <w:r>
        <w:t xml:space="preserve">Cohen, S. (2020). *Digital Democratization and the Russian Artist*. New York: Academic Press.</w:t>
      </w:r>
    </w:p>
    <w:p>
      <w:pPr>
        <w:numPr>
          <w:ilvl w:val="0"/>
          <w:numId w:val="1001"/>
        </w:numPr>
        <w:pStyle w:val="Compact"/>
      </w:pPr>
      <w:r>
        <w:t xml:space="preserve">Moscow Conservatory Archives. (2021). *Pedagogical Traditions in the 21st Century*. Moscow: MCA Publications.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Resonance of Tradition and Innovation: An Analysis of the Contemporary Musician in Russia, Moscow</dc:title>
  <dc:creator/>
  <dc:language>en</dc:language>
  <cp:keywords/>
  <dcterms:created xsi:type="dcterms:W3CDTF">2026-07-29T16:00:53Z</dcterms:created>
  <dcterms:modified xsi:type="dcterms:W3CDTF">2026-07-29T16:00:53Z</dcterms:modified>
</cp:coreProperties>
</file>

<file path=docProps/custom.xml><?xml version="1.0" encoding="utf-8"?>
<Properties xmlns="http://schemas.openxmlformats.org/officeDocument/2006/custom-properties" xmlns:vt="http://schemas.openxmlformats.org/officeDocument/2006/docPropsVTypes"/>
</file>