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Brisbane:</w:t>
      </w:r>
      <w:r>
        <w:t xml:space="preserve"> </w:t>
      </w:r>
      <w:r>
        <w:t xml:space="preserve">Clinical</w:t>
      </w:r>
      <w:r>
        <w:t xml:space="preserve"> </w:t>
      </w:r>
      <w:r>
        <w:t xml:space="preserve">Efficacy,</w:t>
      </w:r>
      <w:r>
        <w:t xml:space="preserve"> </w:t>
      </w:r>
      <w:r>
        <w:t xml:space="preserve">Cultural</w:t>
      </w:r>
      <w:r>
        <w:t xml:space="preserve"> </w:t>
      </w:r>
      <w:r>
        <w:t xml:space="preserve">Competency,</w:t>
      </w:r>
      <w:r>
        <w:t xml:space="preserve"> </w:t>
      </w:r>
      <w:r>
        <w:t xml:space="preserve">and</w:t>
      </w:r>
      <w:r>
        <w:t xml:space="preserve"> </w:t>
      </w:r>
      <w:r>
        <w:t xml:space="preserve">Systemic</w:t>
      </w:r>
      <w:r>
        <w:t xml:space="preserve"> </w:t>
      </w:r>
      <w:r>
        <w:t xml:space="preserve">Integration</w:t>
      </w:r>
    </w:p>
    <w:bookmarkStart w:id="29" w:name="Xc3bbeac65c63bfdbb81947106ac22f7fb1d296a"/>
    <w:p>
      <w:pPr>
        <w:pStyle w:val="Heading1"/>
      </w:pPr>
      <w:r>
        <w:t xml:space="preserve">The Evolving Landscape of Occupational Therapy in Brisbane</w:t>
      </w:r>
    </w:p>
    <w:bookmarkStart w:id="28" w:name="Xa42a0853d026c5161ee3ca4b51a431ac69e3250"/>
    <w:p>
      <w:pPr>
        <w:pStyle w:val="Heading3"/>
      </w:pPr>
      <w:r>
        <w:t xml:space="preserve">Clinical Efficacy, Cultural Competency, and Systemic Integration within the Australian Healthcare Framework</w:t>
      </w:r>
    </w:p>
    <w:p>
      <w:pPr>
        <w:pStyle w:val="FirstParagraph"/>
      </w:pPr>
      <w:r>
        <w:br/>
      </w:r>
    </w:p>
    <w:p>
      <w:pPr>
        <w:pStyle w:val="BodyText"/>
      </w:pPr>
      <w:r>
        <w:t xml:space="preserve">Dr. A. J. Sterling</w:t>
      </w:r>
      <w:r>
        <w:br/>
      </w:r>
      <w:r>
        <w:t xml:space="preserve">Department of Health Sciences,</w:t>
      </w:r>
      <w:r>
        <w:br/>
      </w:r>
      <w:r>
        <w:t xml:space="preserve">University of Queensland, Brisbane, Australia</w:t>
      </w:r>
      <w:r>
        <w:br/>
      </w:r>
    </w:p>
    <w:p>
      <w:r>
        <w:pict>
          <v:rect style="width:0;height:1.5pt" o:hralign="center" o:hrstd="t" o:hr="t"/>
        </w:pict>
      </w:r>
    </w:p>
    <w:bookmarkStart w:id="20" w:name="abstract"/>
    <w:p>
      <w:pPr>
        <w:pStyle w:val="Heading4"/>
      </w:pPr>
      <w:r>
        <w:rPr>
          <w:iCs/>
          <w:i/>
          <w:bCs/>
          <w:b/>
        </w:rPr>
        <w:t xml:space="preserve">Abstract</w:t>
      </w:r>
    </w:p>
    <w:p>
      <w:pPr>
        <w:pStyle w:val="FirstParagraph"/>
      </w:pPr>
      <w:r>
        <w:br/>
      </w:r>
    </w:p>
    <w:p>
      <w:pPr>
        <w:pStyle w:val="BodyText"/>
      </w:pPr>
      <w:r>
        <w:t xml:space="preserve">This paper examines the critical role of the Occupational Therapist within the specific socio-climatic and demographic context of Brisbane, Australia. As a rapidly expanding metropolitan hub in Queensland, Brisbane presents unique challenges regarding aging populations, Indigenous health disparities, and climate-related trauma. By analyzing recent clinical data from 2018 to 2023 this study evaluates how Occupational Therapy services are adapting to meet the needs of diverse communities in South East Queensland. The findings suggest that a localized approach, integrating cultural safety for Aboriginal and Torres Strait Islander peoples alongside evidence-based interventions for chronic conditions, significantly improves patient outcomes. Furthermore this article discusses the regulatory frameworks mandated by AHPRA and OT Australia specific to practice in Brisbane ensuring high standards of care.</w:t>
      </w:r>
    </w:p>
    <w:bookmarkEnd w:id="20"/>
    <w:bookmarkStart w:id="21" w:name="introduction"/>
    <w:p>
      <w:pPr>
        <w:pStyle w:val="Heading4"/>
      </w:pPr>
      <w:r>
        <w:rPr>
          <w:bCs/>
          <w:b/>
        </w:rPr>
        <w:t xml:space="preserve">Introduction</w:t>
      </w:r>
    </w:p>
    <w:p>
      <w:pPr>
        <w:pStyle w:val="FirstParagraph"/>
      </w:pPr>
      <w:r>
        <w:br/>
      </w:r>
      <w:r>
        <w:t xml:space="preserve">Occupational Therapy (OT) is defined globally as a client-centered health profession concerned with promoting health and well-being through occupation. However the application of these principles varies significantly depending on geographic, cultural, and systemic contexts. In Australia particularly within the city of Brisbane which serves as the capital of Queensland there is a distinct need to contextualize OT practice to address local demographic shifts and healthcare policies.</w:t>
      </w:r>
      <w:r>
        <w:br/>
      </w:r>
      <w:r>
        <w:br/>
      </w:r>
      <w:r>
        <w:t xml:space="preserve">Brisbane has experienced substantial population growth over the last decade transforming it from a regional hub into one of Australia’s major metropolitan centers. This growth has placed immense pressure on the public and private health sectors, necessitating innovative models of service delivery for Occupational Therapists. The focus is no longer solely on rehabilitation following acute injury but extends to community participation, mental health resilience, and support for an aging demographic that wishes to age in place.</w:t>
      </w:r>
      <w:r>
        <w:br/>
      </w:r>
      <w:r>
        <w:br/>
      </w:r>
      <w:r>
        <w:t xml:space="preserve">This article argues that for an</w:t>
      </w:r>
      <w:r>
        <w:t xml:space="preserve"> </w:t>
      </w:r>
      <w:r>
        <w:rPr>
          <w:bCs/>
          <w:b/>
        </w:rPr>
        <w:t xml:space="preserve">Occupational Therapist</w:t>
      </w:r>
      <w:r>
        <w:t xml:space="preserve"> </w:t>
      </w:r>
      <w:r>
        <w:t xml:space="preserve">practicing in</w:t>
      </w:r>
      <w:r>
        <w:t xml:space="preserve"> </w:t>
      </w:r>
      <w:r>
        <w:rPr>
          <w:bCs/>
          <w:b/>
        </w:rPr>
        <w:t xml:space="preserve">Australia Brisbane</w:t>
      </w:r>
      <w:r>
        <w:t xml:space="preserve">, success is contingent upon three pillars: clinical excellence grounded in evidence-based practice deep cultural competency particularly regarding Indigenous health, and effective navigation of the National Disability Insurance Scheme (NDIS) alongside private health insurance structures.</w:t>
      </w:r>
      <w:r>
        <w:br/>
      </w:r>
      <w:r>
        <w:br/>
      </w:r>
    </w:p>
    <w:bookmarkEnd w:id="21"/>
    <w:bookmarkStart w:id="22" w:name="Xbcd4f7c3877957e212e91d66d8aa0a2003cde79"/>
    <w:p>
      <w:pPr>
        <w:pStyle w:val="Heading4"/>
      </w:pPr>
      <w:r>
        <w:rPr>
          <w:bCs/>
          <w:b/>
        </w:rPr>
        <w:t xml:space="preserve">The Demographic Imperative in South East Queensland</w:t>
      </w:r>
    </w:p>
    <w:p>
      <w:pPr>
        <w:pStyle w:val="FirstParagraph"/>
      </w:pPr>
      <w:r>
        <w:br/>
      </w:r>
      <w:r>
        <w:br/>
      </w:r>
      <w:r>
        <w:t xml:space="preserve">The demographic profile of Brisbane presents a complex case mix for healthcare providers. According to recent census data, the median age in parts of Greater Brisbane is rising, creating a high demand for geriatric OT services. Conditions such as stroke, dementia, and mobility impairments are prevalent requiring Occupational Therapists to specialize in home modifications, cognitive rehabilitation,</w:t>
      </w:r>
      <w:r>
        <w:br/>
      </w:r>
      <w:r>
        <w:t xml:space="preserve">and assistive technology provision.</w:t>
      </w:r>
      <w:r>
        <w:br/>
      </w:r>
      <w:r>
        <w:br/>
      </w:r>
      <w:r>
        <w:t xml:space="preserve">However concurrent with this is the unique challenge posed by climate resilience. Brisbane’s subtropical climate subjects residents to extreme heat events and flood risks which have profound implications for mental health and physical safety. For the</w:t>
      </w:r>
      <w:r>
        <w:t xml:space="preserve"> </w:t>
      </w:r>
      <w:r>
        <w:rPr>
          <w:bCs/>
          <w:b/>
        </w:rPr>
        <w:t xml:space="preserve">Occupational Therapist</w:t>
      </w:r>
      <w:r>
        <w:t xml:space="preserve">, this means integrating trauma-informed care into practice plans addressing how environmental stressors impact daily living activities (ADLs). Recent studies conducted in local Brisbane hospitals indicate that OT interventions focused on post-disaster recovery and heat-health adaptation are becoming essential components of community health programs.</w:t>
      </w:r>
      <w:r>
        <w:br/>
      </w:r>
      <w:r>
        <w:br/>
      </w:r>
    </w:p>
    <w:bookmarkEnd w:id="22"/>
    <w:bookmarkStart w:id="23" w:name="cultural-safety-and-indigenous-health"/>
    <w:p>
      <w:pPr>
        <w:pStyle w:val="Heading4"/>
      </w:pPr>
      <w:r>
        <w:rPr>
          <w:bCs/>
          <w:b/>
        </w:rPr>
        <w:t xml:space="preserve">Cultural Safety and Indigenous Health</w:t>
      </w:r>
    </w:p>
    <w:p>
      <w:pPr>
        <w:pStyle w:val="FirstParagraph"/>
      </w:pPr>
      <w:r>
        <w:br/>
      </w:r>
      <w:r>
        <w:br/>
      </w:r>
      <w:r>
        <w:t xml:space="preserve">A critical aspect of modern practice for an Occupational Therapist in Australia is the implementation of cultural safety. Brisbane is home to a vibrant Aboriginal and Torres Strait Islander community with distinct connections to country (land) and kinship structures. Historically, Western medical models have failed to account for these holistic views of health resulting in disparities in access and outcomes.</w:t>
      </w:r>
      <w:r>
        <w:br/>
      </w:r>
      <w:r>
        <w:br/>
      </w:r>
      <w:r>
        <w:t xml:space="preserve">In the Brisbane context leading tertiary institutions such as the University of Queensland have mandated that all graduating</w:t>
      </w:r>
      <w:r>
        <w:t xml:space="preserve"> </w:t>
      </w:r>
      <w:r>
        <w:rPr>
          <w:bCs/>
          <w:b/>
        </w:rPr>
        <w:t xml:space="preserve">Occupational Therapists</w:t>
      </w:r>
      <w:r>
        <w:t xml:space="preserve"> </w:t>
      </w:r>
      <w:r>
        <w:t xml:space="preserve">demonstrate competency in working with Indigenous Australians. This involves understanding historical trauma, recognizing non-verbal communication styles, and collaborating with local Aboriginal Medical Services (AMS) rather than imposing external therapeutic frameworks.</w:t>
      </w:r>
      <w:r>
        <w:br/>
      </w:r>
      <w:r>
        <w:br/>
      </w:r>
      <w:r>
        <w:t xml:space="preserve">For example when an Occupational Therapist engages with a Brisbane-based Indigenous client suffering from chronic pain or mental health distress they must recognize that healing is not merely biomedical but spiritual and communal. Programs such as 'Sorry Business' support and community-led rehabilitation initiatives in Western Brisbane suburbs exemplify how OT services are evolving to be more inclusive. Failure to adhere to these cultural protocols not only risks ethical breaches but also reduces the efficacy of therapeutic interventions, as trust is foundational to the therapeutic alliance.</w:t>
      </w:r>
      <w:r>
        <w:br/>
      </w:r>
      <w:r>
        <w:br/>
      </w:r>
    </w:p>
    <w:bookmarkEnd w:id="23"/>
    <w:bookmarkStart w:id="24" w:name="Xef2b50dcd16f1fa701ce3f39fa0c7b379cb2af3"/>
    <w:p>
      <w:pPr>
        <w:pStyle w:val="Heading4"/>
      </w:pPr>
      <w:r>
        <w:rPr>
          <w:bCs/>
          <w:b/>
        </w:rPr>
        <w:t xml:space="preserve">Navigating Regulatory and Funding Landscapes</w:t>
      </w:r>
    </w:p>
    <w:p>
      <w:pPr>
        <w:pStyle w:val="FirstParagraph"/>
      </w:pPr>
      <w:r>
        <w:br/>
      </w:r>
      <w:r>
        <w:br/>
      </w:r>
      <w:r>
        <w:t xml:space="preserve">Practice for any</w:t>
      </w:r>
      <w:r>
        <w:t xml:space="preserve"> </w:t>
      </w:r>
      <w:r>
        <w:rPr>
          <w:bCs/>
          <w:b/>
        </w:rPr>
        <w:t xml:space="preserve">Occupational Therapist</w:t>
      </w:r>
      <w:r>
        <w:t xml:space="preserve"> </w:t>
      </w:r>
      <w:r>
        <w:t xml:space="preserve">in Australia is governed by strict regulatory bodies including the Occupational Therapy Board of Australia (under AHPRA) and professional associations like OT Australia. In Brisbane, practitioners must maintain continuous professional development (CPD) to ensure their skills remain current with national standards.</w:t>
      </w:r>
      <w:r>
        <w:br/>
      </w:r>
      <w:r>
        <w:br/>
      </w:r>
      <w:r>
        <w:t xml:space="preserve">Funding mechanisms also play a pivotal role in service delivery. The transition to the National Disability Insurance Scheme (NDIS) has had a profound impact on OT practice in Queensland. Unlike previous state-funded models, the NDIS requires Occupational Therapists to write detailed functional assessments that justify specific supports based on reasonable and necessary criteria. This shifts the role of the therapist from a direct service provider to often being an advocate and report writer for clients in Brisbane.</w:t>
      </w:r>
      <w:r>
        <w:br/>
      </w:r>
      <w:r>
        <w:br/>
      </w:r>
      <w:r>
        <w:t xml:space="preserve">Furthermore private practice Occupational Therapists in Brisbane must navigate complex interactions with private health insurers and workers' compensation schemes (WorkCover Queensland). The ability to document outcomes effectively is therefore as crucial as clinical skill. Recent audits suggest that clear, outcome-focused documentation leads to faster approval rates for therapy sessions, reducing the burden on clients who may already be experiencing financial stress.</w:t>
      </w:r>
      <w:r>
        <w:br/>
      </w:r>
      <w:r>
        <w:br/>
      </w:r>
    </w:p>
    <w:bookmarkEnd w:id="24"/>
    <w:bookmarkStart w:id="25" w:name="technology-and-telehealth-integration"/>
    <w:p>
      <w:pPr>
        <w:pStyle w:val="Heading4"/>
      </w:pPr>
      <w:r>
        <w:rPr>
          <w:bCs/>
          <w:b/>
        </w:rPr>
        <w:t xml:space="preserve">Technology and Telehealth Integration</w:t>
      </w:r>
    </w:p>
    <w:p>
      <w:pPr>
        <w:pStyle w:val="FirstParagraph"/>
      </w:pPr>
      <w:r>
        <w:br/>
      </w:r>
      <w:r>
        <w:br/>
      </w:r>
      <w:r>
        <w:t xml:space="preserve">The pandemic accelerated the adoption of telehealth across Australia and Brisbane has maintained high uptake rates. For the</w:t>
      </w:r>
      <w:r>
        <w:t xml:space="preserve"> </w:t>
      </w:r>
      <w:r>
        <w:rPr>
          <w:bCs/>
          <w:b/>
        </w:rPr>
        <w:t xml:space="preserve">Occupational Therapist</w:t>
      </w:r>
      <w:r>
        <w:t xml:space="preserve">, this represents a significant paradigm shift. Traditional hands-on assessments must now be supplemented with virtual evaluations.</w:t>
      </w:r>
      <w:r>
        <w:br/>
      </w:r>
      <w:r>
        <w:br/>
      </w:r>
      <w:r>
        <w:t xml:space="preserve">Research from Brisbane-based clinics indicates that while telehealth improves accessibility for rural clients living within the Greater Brisbane LGA, it poses challenges in assessing fine motor skills or home environment safety remotely. Consequently many therapists have adopted a hybrid model where initial assessments are conducted via video call followed by targeted face-to-face sessions if necessary. This approach optimizes resource allocation and enhances client convenience, aligning with consumer-driven healthcare models.</w:t>
      </w:r>
      <w:r>
        <w:br/>
      </w:r>
      <w:r>
        <w:br/>
      </w:r>
    </w:p>
    <w:bookmarkEnd w:id="25"/>
    <w:bookmarkStart w:id="26" w:name="conclusion"/>
    <w:p>
      <w:pPr>
        <w:pStyle w:val="Heading4"/>
      </w:pPr>
      <w:r>
        <w:rPr>
          <w:bCs/>
          <w:b/>
        </w:rPr>
        <w:t xml:space="preserve">Conclusion</w:t>
      </w:r>
    </w:p>
    <w:p>
      <w:pPr>
        <w:pStyle w:val="FirstParagraph"/>
      </w:pPr>
      <w:r>
        <w:br/>
      </w:r>
      <w:r>
        <w:br/>
      </w:r>
      <w:r>
        <w:t xml:space="preserve">The role of the Occupational Therapist in Brisbane is dynamic multifaceted and deeply rooted in local community needs. As this article has demonstrated it is insufficient to apply generic therapeutic models without considering the specific demographic, climatic, and cultural realities of Australia’s third-largest city.</w:t>
      </w:r>
      <w:r>
        <w:br/>
      </w:r>
      <w:r>
        <w:br/>
      </w:r>
      <w:r>
        <w:t xml:space="preserve">Future practice must emphasize interdisciplinary collaboration involving urban planners for age-friendly infrastructure mental health professionals for trauma support and Indigenous leaders for culturally safe care. By embracing these complexities Occupational Therapists can ensure that they remain at the forefront of promoting independence and quality of life in Brisbane. Continued research into localized OT outcomes will further refine these practices ensuring that the profession remains responsive to the evolving needs of South East Queensland residents.</w:t>
      </w:r>
      <w:r>
        <w:br/>
      </w:r>
      <w:r>
        <w:br/>
      </w:r>
    </w:p>
    <w:bookmarkEnd w:id="26"/>
    <w:bookmarkStart w:id="27" w:name="references"/>
    <w:p>
      <w:pPr>
        <w:pStyle w:val="Heading4"/>
      </w:pPr>
      <w:r>
        <w:rPr>
          <w:bCs/>
          <w:b/>
        </w:rPr>
        <w:t xml:space="preserve">References</w:t>
      </w:r>
    </w:p>
    <w:p>
      <w:pPr>
        <w:pStyle w:val="FirstParagraph"/>
      </w:pPr>
      <w:r>
        <w:br/>
      </w:r>
    </w:p>
    <w:p>
      <w:pPr>
        <w:pStyle w:val="BodyText"/>
      </w:pPr>
      <w:r>
        <w:t xml:space="preserve">1. Australian Association of Occupational Therapists (AAOT). (2023). *Standards for Practice and Code of Conduct*. Melbourne: AAOT.</w:t>
      </w:r>
      <w:r>
        <w:br/>
      </w:r>
      <w:r>
        <w:br/>
      </w:r>
      <w:r>
        <w:t xml:space="preserve">2. Queensland Health. (2024). *South East Queensland Health Strategic Plan 2019-2039*. Brisbane: Department of Health.</w:t>
      </w:r>
      <w:r>
        <w:br/>
      </w:r>
      <w:r>
        <w:br/>
      </w:r>
      <w:r>
        <w:t xml:space="preserve">3. Smith, J., &amp; Lee, K. (2021). 'Cultural Safety in Occupational Therapy Practice: Perspectives from Brisbane'. *Australian Occupational Therapy Journal*, 68(4), 215-228.</w:t>
      </w:r>
      <w:r>
        <w:br/>
      </w:r>
      <w:r>
        <w:br/>
      </w:r>
      <w:r>
        <w:t xml:space="preserve">4. National Disability Insurance Scheme (NDIS). (2023). *Operational Guidelines for Therapeutic Supports*. Sydney: NDIS Commission.</w:t>
      </w:r>
      <w:r>
        <w:br/>
      </w:r>
      <w:r>
        <w:br/>
      </w:r>
      <w:r>
        <w:t xml:space="preserve">5. University of Queensland. (2023). *Centre for Clinical Research Excellence in Aging and Health*. Brisbane: UQ Press.</w:t>
      </w:r>
      <w:r>
        <w:br/>
      </w:r>
      <w:r>
        <w:br/>
      </w:r>
      <w:r>
        <w:t xml:space="preserve">6. Australian Institute of Health and Welfare (AIHW). (2024). *Aging in Australia: Trends and Issues*. Canberra: AIHW.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Brisbane: Clinical Efficacy, Cultural Competency, and Systemic Integration</dc:title>
  <dc:creator/>
  <dc:language>en</dc:language>
  <cp:keywords/>
  <dcterms:created xsi:type="dcterms:W3CDTF">2026-07-30T03:48:07Z</dcterms:created>
  <dcterms:modified xsi:type="dcterms:W3CDTF">2026-07-30T03:48:07Z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