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Melbourne</w:t>
      </w:r>
    </w:p>
    <w:p>
      <w:pPr>
        <w:pStyle w:val="FirstParagraph"/>
      </w:pPr>
      <w:r>
        <w:t xml:space="preserve">```html</w:t>
      </w:r>
    </w:p>
    <w:bookmarkStart w:id="31" w:name="X24f8e60aa216bd3a6d3b24ed5b45470590206a7"/>
    <w:p>
      <w:pPr>
        <w:pStyle w:val="Heading1"/>
      </w:pPr>
      <w:r>
        <w:t xml:space="preserve">The Evolving Role of the Occupational Therapist in Australia: A Focus on Melbourne</w:t>
      </w:r>
    </w:p>
    <w:p>
      <w:pPr>
        <w:pStyle w:val="FirstParagraph"/>
      </w:pPr>
      <w:r>
        <w:rPr>
          <w:iCs/>
          <w:i/>
          <w:bCs/>
          <w:b/>
        </w:rPr>
        <w:t xml:space="preserve">Journal of Applied Health Sciences and Community Wellness</w:t>
      </w:r>
    </w:p>
    <w:p>
      <w:pPr>
        <w:pStyle w:val="BodyText"/>
      </w:pPr>
      <w:r>
        <w:rPr>
          <w:bCs/>
          <w:b/>
        </w:rPr>
        <w:t xml:space="preserve">Date:</w:t>
      </w:r>
      <w:r>
        <w:t xml:space="preserve"> </w:t>
      </w:r>
      <w:r>
        <w:t xml:space="preserve">October 2023</w:t>
      </w:r>
      <w:r>
        <w:br/>
      </w:r>
      <w:r>
        <w:rPr>
          <w:bCs/>
          <w:b/>
        </w:rPr>
        <w:t xml:space="preserve">Affiliation:</w:t>
      </w:r>
      <w:r>
        <w:t xml:space="preserve"> </w:t>
      </w:r>
      <w:r>
        <w:t xml:space="preserve">Department of Allied Health, University of Melbourne</w:t>
      </w:r>
    </w:p>
    <w:bookmarkStart w:id="20" w:name="abstract"/>
    <w:p>
      <w:pPr>
        <w:pStyle w:val="Heading3"/>
      </w:pPr>
      <w:r>
        <w:rPr>
          <w:iCs/>
          <w:i/>
        </w:rPr>
        <w:t xml:space="preserve">Abstract</w:t>
      </w:r>
    </w:p>
    <w:p>
      <w:pPr>
        <w:pStyle w:val="FirstParagraph"/>
      </w:pPr>
      <w:r>
        <w:t xml:space="preserve">This article examines the critical role of the Occupational Therapist within the Australian healthcare landscape, with a specific geographical and demographic focus on Melbourne. As the demand for health services increases due to an aging population and rising rates of chronic conditions, Occupational Therapists have become pivotal in facilitating functional independence across diverse settings. This paper explores current practice models in Victoria, analyzing regulatory frameworks under Occupational Therapy Australia (OTA), the impact of the National Disability Insurance Scheme (NDIS), and emerging trends in mental health and workplace rehabilitation within Melbourne’s urban environment.</w:t>
      </w:r>
    </w:p>
    <w:bookmarkEnd w:id="20"/>
    <w:bookmarkStart w:id="21" w:name="introduction"/>
    <w:p>
      <w:pPr>
        <w:pStyle w:val="Heading2"/>
      </w:pPr>
      <w:r>
        <w:t xml:space="preserve">1. Introduction</w:t>
      </w:r>
    </w:p>
    <w:p>
      <w:pPr>
        <w:pStyle w:val="FirstParagraph"/>
      </w:pPr>
      <w:r>
        <w:t xml:space="preserve">The profession of occupational therapy is rooted in the belief that engagement in meaningful activities—occupations—is essential for health and well-being. In Australia, the scope of practice for an Occupational Therapist has expanded significantly over the last two decades, moving beyond traditional rehabilitation centers into schools, homes, community centers, and digital health platforms. Nowhere is this expansion more evident than in Melbourne (Naarm), a city recognized globally as one of the world's most liveable cities but which faces unique public health challenges.</w:t>
      </w:r>
    </w:p>
    <w:p>
      <w:pPr>
        <w:pStyle w:val="BodyText"/>
      </w:pPr>
      <w:r>
        <w:t xml:space="preserve">Melbourne serves as a microcosm for broader Australian healthcare trends. With a diverse, multicultural population and high density of specialized medical facilities, the role of the Occupational Therapist in Melbourne is complex and multifaceted. This article aims to provide an academic overview of how Occupational Therapists operate within the specific context of Melbourne’s health ecosystem, addressing regulatory standards, key service areas, and future directions.</w:t>
      </w:r>
    </w:p>
    <w:bookmarkEnd w:id="21"/>
    <w:bookmarkStart w:id="22" w:name="X45ece82b558936b99373fc2efe9930e4d2b1d1b"/>
    <w:p>
      <w:pPr>
        <w:pStyle w:val="Heading2"/>
      </w:pPr>
      <w:r>
        <w:t xml:space="preserve">2. Regulatory Framework and Professional Standards</w:t>
      </w:r>
    </w:p>
    <w:p>
      <w:pPr>
        <w:pStyle w:val="FirstParagraph"/>
      </w:pPr>
      <w:r>
        <w:t xml:space="preserve">In Australia, the practice of occupational therapy is governed by strict professional standards to ensure patient safety and quality of care. The primary body overseeing this profession is Occupational Therapy Australia (OTA), which sets the Code of Conduct and Scope of Practice that all practitioners must adhere to. Furthermore, since 2023, occupational therapists have been required to register with AHPRA (Australian Health Practitioner Regulation Agency) under the National Registration and Accreditation Scheme.</w:t>
      </w:r>
    </w:p>
    <w:p>
      <w:pPr>
        <w:pStyle w:val="BodyText"/>
      </w:pPr>
      <w:r>
        <w:t xml:space="preserve">For Occupational Therapists practicing in Melbourne, this regulatory framework ensures that services provided are evidence-based and ethically sound. Whether working in public hospitals like The Royal Melbourne Hospital or private clinics in suburbs such as Richmond and Southbank, practitioners must maintain continuing professional development (CPD) hours. This rigorous standardization is crucial for maintaining the integrity of the profession across Australia’s federal health system.</w:t>
      </w:r>
    </w:p>
    <w:bookmarkEnd w:id="22"/>
    <w:bookmarkStart w:id="26" w:name="key-service-areas-in-melbourne"/>
    <w:p>
      <w:pPr>
        <w:pStyle w:val="Heading2"/>
      </w:pPr>
      <w:r>
        <w:t xml:space="preserve">3. Key Service Areas in Melbourne</w:t>
      </w:r>
    </w:p>
    <w:bookmarkStart w:id="23" w:name="X33023b80c035e6ae6accd88dca8591dbe764b1c"/>
    <w:p>
      <w:pPr>
        <w:pStyle w:val="Heading3"/>
      </w:pPr>
      <w:r>
        <w:t xml:space="preserve">3.1 Mental Health and Psychosocial Disability</w:t>
      </w:r>
    </w:p>
    <w:p>
      <w:pPr>
        <w:pStyle w:val="FirstParagraph"/>
      </w:pPr>
      <w:r>
        <w:t xml:space="preserve">Melbourne has a robust mental health infrastructure, largely driven by organizations like the Victorian Partnership for Advanced Child and Adolescent Mental Health Services (VPA CAMHS) and private practitioners. Occupational Therapists in this sector focus on psychosocial rehabilitation. Unlike purely clinical psychiatric interventions, OTs in Melbourne address the "occupational balance" of patients—helping individuals regain skills required for daily living, social interaction, and vocational engagement post-psychiatric episode.</w:t>
      </w:r>
    </w:p>
    <w:p>
      <w:pPr>
        <w:pStyle w:val="BodyText"/>
      </w:pPr>
      <w:r>
        <w:t xml:space="preserve">In recent years, there has been a significant shift toward community-based mental health support in inner-city Melbourne. OTs work alongside psychologists and social workers to develop individualized rehabilitation plans that enable patients to remain in their homes rather than requiring institutionalization. This person-centered approach is a hallmark of Australian occupational therapy practice.</w:t>
      </w:r>
    </w:p>
    <w:bookmarkEnd w:id="23"/>
    <w:bookmarkStart w:id="24" w:name="X87afa17b3b3f7b4ca737e8e42abdc9afccb0334"/>
    <w:p>
      <w:pPr>
        <w:pStyle w:val="Heading3"/>
      </w:pPr>
      <w:r>
        <w:t xml:space="preserve">3.2 The National Disability Insurance Scheme (NDIS)</w:t>
      </w:r>
    </w:p>
    <w:p>
      <w:pPr>
        <w:pStyle w:val="FirstParagraph"/>
      </w:pPr>
      <w:r>
        <w:t xml:space="preserve">The introduction and subsequent maturation of the NDIS has fundamentally altered the role of the Occupational Therapist in Australia, particularly in Melbourne. As an Independent Assessor and service provider hub, Melbourne sees a high volume of OT assessments for NDIS eligibility. Occupational Therapists play a dual role here: they are both evaluators who determine reasonable and necessary supports for individuals with permanent and significant disability, and providers who deliver therapy to enhance functional capacity.</w:t>
      </w:r>
    </w:p>
    <w:p>
      <w:pPr>
        <w:pStyle w:val="BodyText"/>
      </w:pPr>
      <w:r>
        <w:t xml:space="preserve">In Melbourne, OTs frequently collaborate with local councils to improve accessibility in public transport and housing. The focus has shifted from a medical model of disability to a social model, where the Occupational Therapist advocates for environmental modifications that allow individuals with disabilities to participate fully in community life. This includes writing detailed reports for the NDIS panel regarding home modifications, assistive technology needs, and capacity building supports.</w:t>
      </w:r>
    </w:p>
    <w:bookmarkEnd w:id="24"/>
    <w:bookmarkStart w:id="25" w:name="aging-population-and-home-health-care"/>
    <w:p>
      <w:pPr>
        <w:pStyle w:val="Heading3"/>
      </w:pPr>
      <w:r>
        <w:t xml:space="preserve">3.3 Aging Population and Home Health Care</w:t>
      </w:r>
    </w:p>
    <w:p>
      <w:pPr>
        <w:pStyle w:val="FirstParagraph"/>
      </w:pPr>
      <w:r>
        <w:t xml:space="preserve">Melbourne has one of the fastest-growing aging populations in Australia. The demographic shift toward an older citizenry has increased demand for aged care services. Occupational Therapists are instrumental in preventing falls and promoting independent living for seniors residing in Victoria’s many retirement villages and private homes.</w:t>
      </w:r>
    </w:p>
    <w:p>
      <w:pPr>
        <w:pStyle w:val="BodyText"/>
      </w:pPr>
      <w:r>
        <w:t xml:space="preserve">In this context, OTs conduct comprehensive home assessments to identify hazards such as poor lighting or lack of grab rails. They also provide training on the use of mobility aids. With the expansion of Home Care Packages (HCP) at the federal level, Melbourne-based OTs often coordinate multidisciplinary teams to ensure holistic care for elderly clients who wish to age in place.</w:t>
      </w:r>
    </w:p>
    <w:bookmarkEnd w:id="25"/>
    <w:bookmarkEnd w:id="26"/>
    <w:bookmarkStart w:id="27" w:name="X556d007078037e9e4748ddc3346fb975f658400"/>
    <w:p>
      <w:pPr>
        <w:pStyle w:val="Heading2"/>
      </w:pPr>
      <w:r>
        <w:t xml:space="preserve">4. Emerging Trends: Digital Health and Tele-Occupational Therapy</w:t>
      </w:r>
    </w:p>
    <w:p>
      <w:pPr>
        <w:pStyle w:val="FirstParagraph"/>
      </w:pPr>
      <w:r>
        <w:t xml:space="preserve">The pandemic accelerated the adoption of telehealth across Australia. In Melbourne, Occupational Therapists have increasingly utilized video conferencing platforms to deliver interventions remotely. This has proven particularly effective in mental health counseling and early intervention for children with developmental delays.</w:t>
      </w:r>
    </w:p>
    <w:p>
      <w:pPr>
        <w:pStyle w:val="BodyText"/>
      </w:pPr>
      <w:r>
        <w:t xml:space="preserve">However, digital delivery presents challenges in an urban environment like Melbourne where socioeconomic disparities exist. While some clients in affluent suburbs have access to high-speed internet and private devices, others may lack these resources. Consequently, Australian OTs must remain adaptable, offering blended models of care that combine face-to-face interactions with remote support to ensure equity of access.</w:t>
      </w:r>
    </w:p>
    <w:bookmarkEnd w:id="27"/>
    <w:bookmarkStart w:id="28" w:name="challenges-and-future-directions"/>
    <w:p>
      <w:pPr>
        <w:pStyle w:val="Heading2"/>
      </w:pPr>
      <w:r>
        <w:t xml:space="preserve">5. Challenges and Future Directions</w:t>
      </w:r>
    </w:p>
    <w:p>
      <w:pPr>
        <w:pStyle w:val="FirstParagraph"/>
      </w:pPr>
      <w:r>
        <w:t xml:space="preserve">Despite the advancements, Occupational Therapists in Melbourne face several challenges. These include workforce shortages, particularly in rural Victoria which impacts urban referral loads, and increasing bureaucratic burdens associated with NDIS reporting requirements. Furthermore, there is a growing need for culturally responsive care given Melbourne’s multicultural makeup.</w:t>
      </w:r>
    </w:p>
    <w:p>
      <w:pPr>
        <w:pStyle w:val="BodyText"/>
      </w:pPr>
      <w:r>
        <w:t xml:space="preserve">Future practice will likely see greater integration of Artificial Intelligence (AI) in assistive technology design and personalized rehabilitation planning. Additionally, the push for preventive health initiatives suggests that Occupational Therapists will play a larger role in workplace wellness programs and community education to prevent chronic disease onset.</w:t>
      </w:r>
    </w:p>
    <w:bookmarkEnd w:id="28"/>
    <w:bookmarkStart w:id="29" w:name="conclusion"/>
    <w:p>
      <w:pPr>
        <w:pStyle w:val="Heading2"/>
      </w:pPr>
      <w:r>
        <w:t xml:space="preserve">6. Conclusion</w:t>
      </w:r>
    </w:p>
    <w:p>
      <w:pPr>
        <w:pStyle w:val="FirstParagraph"/>
      </w:pPr>
      <w:r>
        <w:t xml:space="preserve">The Occupational Therapist in Australia, specifically within the dynamic environment of Melbourne, serves as a vital bridge between medical diagnosis and functional independence. Through rigorous adherence to OTA standards, active participation in the NDIS framework, and innovative delivery methods such as telehealth, these professionals contribute significantly to public health outcomes. As Melbourne continues to evolve demographically and technologically, the role of the Occupational Therapist will remain central to fostering inclusive, healthy communities.</w:t>
      </w:r>
    </w:p>
    <w:bookmarkEnd w:id="29"/>
    <w:bookmarkStart w:id="30" w:name="references"/>
    <w:p>
      <w:pPr>
        <w:pStyle w:val="Heading2"/>
      </w:pPr>
      <w:r>
        <w:t xml:space="preserve">References</w:t>
      </w:r>
    </w:p>
    <w:p>
      <w:pPr>
        <w:numPr>
          <w:ilvl w:val="0"/>
          <w:numId w:val="1001"/>
        </w:numPr>
        <w:pStyle w:val="Compact"/>
      </w:pPr>
      <w:r>
        <w:t xml:space="preserve">[1] Occupational Therapy Australia. (2019).</w:t>
      </w:r>
      <w:r>
        <w:t xml:space="preserve"> </w:t>
      </w:r>
      <w:r>
        <w:rPr>
          <w:iCs/>
          <w:i/>
        </w:rPr>
        <w:t xml:space="preserve">Orientations for Practice</w:t>
      </w:r>
      <w:r>
        <w:t xml:space="preserve">. OTA Ltd.</w:t>
      </w:r>
    </w:p>
    <w:p>
      <w:pPr>
        <w:numPr>
          <w:ilvl w:val="0"/>
          <w:numId w:val="1001"/>
        </w:numPr>
        <w:pStyle w:val="Compact"/>
      </w:pPr>
      <w:r>
        <w:t xml:space="preserve">[2] Australian Institute of Health and Welfare. (2023).</w:t>
      </w:r>
      <w:r>
        <w:t xml:space="preserve"> </w:t>
      </w:r>
      <w:r>
        <w:rPr>
          <w:iCs/>
          <w:i/>
        </w:rPr>
        <w:t xml:space="preserve">Australia’s Health</w:t>
      </w:r>
      <w:r>
        <w:t xml:space="preserve">. AIHW.</w:t>
      </w:r>
    </w:p>
    <w:p>
      <w:pPr>
        <w:numPr>
          <w:ilvl w:val="0"/>
          <w:numId w:val="1001"/>
        </w:numPr>
        <w:pStyle w:val="Compact"/>
      </w:pPr>
      <w:r>
        <w:t xml:space="preserve">[3] National Disability Insurance Scheme Agency. (2023).</w:t>
      </w:r>
      <w:r>
        <w:t xml:space="preserve"> </w:t>
      </w:r>
      <w:r>
        <w:rPr>
          <w:iCs/>
          <w:i/>
        </w:rPr>
        <w:t xml:space="preserve">NDIS Practice Standards</w:t>
      </w:r>
      <w:r>
        <w:t xml:space="preserve">. NDIS.</w:t>
      </w:r>
    </w:p>
    <w:p>
      <w:pPr>
        <w:numPr>
          <w:ilvl w:val="0"/>
          <w:numId w:val="1001"/>
        </w:numPr>
        <w:pStyle w:val="Compact"/>
      </w:pPr>
      <w:r>
        <w:t xml:space="preserve">[4] Department of Health and Aged Care. (2022).</w:t>
      </w:r>
      <w:r>
        <w:t xml:space="preserve"> </w:t>
      </w:r>
      <w:r>
        <w:rPr>
          <w:iCs/>
          <w:i/>
        </w:rPr>
        <w:t xml:space="preserve">Mental Health Services in Australia</w:t>
      </w:r>
      <w:r>
        <w:t xml:space="preserve">. Commonwealth of Australia.</w:t>
      </w:r>
    </w:p>
    <w:p>
      <w:pPr>
        <w:numPr>
          <w:ilvl w:val="0"/>
          <w:numId w:val="1001"/>
        </w:numPr>
        <w:pStyle w:val="Compact"/>
      </w:pPr>
      <w:r>
        <w:t xml:space="preserve">[5] Victorian Government. (2021).</w:t>
      </w:r>
      <w:r>
        <w:t xml:space="preserve"> </w:t>
      </w:r>
      <w:r>
        <w:rPr>
          <w:iCs/>
          <w:i/>
        </w:rPr>
        <w:t xml:space="preserve">Victoria’s Population Ageing: Implications for Planning</w:t>
      </w:r>
      <w:r>
        <w:t xml:space="preserve">. Department of Health.</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Australia: A Focus on Melbourne</dc:title>
  <dc:creator/>
  <dc:language>en</dc:language>
  <cp:keywords/>
  <dcterms:created xsi:type="dcterms:W3CDTF">2026-07-29T05:07:32Z</dcterms:created>
  <dcterms:modified xsi:type="dcterms:W3CDTF">2026-07-29T05:07:32Z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