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Frankfurt,</w:t>
      </w:r>
      <w:r>
        <w:t xml:space="preserve"> </w:t>
      </w:r>
      <w:r>
        <w:t xml:space="preserve">Germany</w:t>
      </w:r>
    </w:p>
    <w:bookmarkStart w:id="31" w:name="X7f6900bb7ff83adf48200db1389132f523af348"/>
    <w:p>
      <w:pPr>
        <w:pStyle w:val="Heading1"/>
      </w:pPr>
      <w:r>
        <w:t xml:space="preserve">The Role and Integration of Occupational Therapists in Frankfurt, Germany</w:t>
      </w:r>
    </w:p>
    <w:p>
      <w:pPr>
        <w:pStyle w:val="FirstParagraph"/>
      </w:pPr>
      <w:r>
        <w:t xml:space="preserve">Prepared for the Department of Health Sciences</w:t>
      </w:r>
      <w:r>
        <w:br/>
      </w:r>
      <w:r>
        <w:t xml:space="preserve">Date: October 2023</w:t>
      </w:r>
      <w:r>
        <w:br/>
      </w:r>
      <w:r>
        <w:t xml:space="preserve">Location Context: Frankfurt am Main, Germany</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evolving landscape of healthcare provision within Frankfurt, Germany, with a specific focus on the profession of Occupational Therapy (OT). As one of Europe's major financial hubs and a cosmopolitan metropolis, Frankfurt presents unique demographic challenges and opportunities for health intervention. This paper analyzes the legal framework governing Occupational Therapists in Germany, their clinical applications in both hospital and community settings within Frankfurt, and the cultural nuances that define patient-therapist interactions. The findings suggest that while the profession is gaining recognition, there remains a critical need for greater integration of preventive strategies and interdisciplinary collaboration to address the complex health needs of an aging population alongside diverse migrant communities.</w:t>
      </w:r>
    </w:p>
    <w:p>
      <w:r>
        <w:pict>
          <v:rect style="width:0;height:1.5pt" o:hralign="center" o:hrstd="t" o:hr="t"/>
        </w:pict>
      </w:r>
    </w:p>
    <w:bookmarkEnd w:id="20"/>
    <w:bookmarkStart w:id="21" w:name="introduction"/>
    <w:p>
      <w:pPr>
        <w:pStyle w:val="Heading2"/>
      </w:pPr>
      <w:r>
        <w:rPr>
          <w:bCs/>
          <w:b/>
        </w:rPr>
        <w:t xml:space="preserve">1. Introduction</w:t>
      </w:r>
    </w:p>
    <w:p>
      <w:pPr>
        <w:pStyle w:val="FirstParagraph"/>
      </w:pPr>
      <w:r>
        <w:t xml:space="preserve">The concept of Occupational Therapy (OT) has undergone significant transformation over the last three decades globally, shifting from a primarily vocational rehabilitation model to a holistic framework centered on enabling participation in daily life activities. In Germany, this shift is codified within the Social Code Book Nine (SGB IX), which emphasizes social participation and self-determination for individuals with disabilities or chronic illnesses. However, the implementation of these principles varies significantly across different regions.</w:t>
      </w:r>
    </w:p>
    <w:p>
      <w:pPr>
        <w:pStyle w:val="BodyText"/>
      </w:pPr>
      <w:r>
        <w:t xml:space="preserve">Frankfurt am Main, often referred to as "Mainhattan" due to its skyline, serves as a critical case study for understanding modern healthcare delivery in Germany. As a global financial center and one of the most international cities in Europe, Frankfurt hosts a highly diverse population ranging from elderly residents requiring geriatric care to young professionals facing burnout-related conditions. This article explores the specific role of the</w:t>
      </w:r>
      <w:r>
        <w:t xml:space="preserve"> </w:t>
      </w:r>
      <w:r>
        <w:rPr>
          <w:bCs/>
          <w:b/>
        </w:rPr>
        <w:t xml:space="preserve">Occupational Therapist</w:t>
      </w:r>
      <w:r>
        <w:t xml:space="preserve"> </w:t>
      </w:r>
      <w:r>
        <w:t xml:space="preserve">within this unique socio-economic context, highlighting how local infrastructure and cultural expectations shape therapeutic outcomes.</w:t>
      </w:r>
    </w:p>
    <w:bookmarkEnd w:id="21"/>
    <w:bookmarkStart w:id="22" w:name="X75cfe6935cf5edaf56b8092e92edf229982b3c0"/>
    <w:p>
      <w:pPr>
        <w:pStyle w:val="Heading2"/>
      </w:pPr>
      <w:r>
        <w:rPr>
          <w:bCs/>
          <w:b/>
        </w:rPr>
        <w:t xml:space="preserve">2. The Legal and Educational Framework in Germany</w:t>
      </w:r>
    </w:p>
    <w:p>
      <w:pPr>
        <w:pStyle w:val="FirstParagraph"/>
      </w:pPr>
      <w:r>
        <w:t xml:space="preserve">To understand the practice of OT in Frankfurt, one must first understand the rigorous training standards mandated by German law. In Germany, Occupational Therapy is a regulated healthcare profession (Heilberuf). Practitioners must complete a three-year academic degree program at a University of Applied Sciences (Hochschule) or undergo recognized dual vocational training that has increasingly been upgraded to higher education standards since the 2017 reform.</w:t>
      </w:r>
    </w:p>
    <w:p>
      <w:pPr>
        <w:pStyle w:val="BodyText"/>
      </w:pPr>
      <w:r>
        <w:t xml:space="preserve">The curriculum covers anatomy, physiology, psychology, and specialized therapeutic methods such as sensory integration, neuro-developmental treatment (NDT), and activity analysis. Upon graduation, therapists must register with the relevant state chamber or professional association. In Hesse (Hessen), where Frankfurt is located, the profession is overseen by specific regulatory bodies that ensure continuous professional development. This high standard of education ensures that</w:t>
      </w:r>
      <w:r>
        <w:t xml:space="preserve"> </w:t>
      </w:r>
      <w:r>
        <w:rPr>
          <w:bCs/>
          <w:b/>
        </w:rPr>
        <w:t xml:space="preserve">Occupational Therapists</w:t>
      </w:r>
      <w:r>
        <w:t xml:space="preserve"> </w:t>
      </w:r>
      <w:r>
        <w:t xml:space="preserve">in Frankfurt are equipped to handle complex cases involving stroke recovery, pediatric developmental delays, and mental health interventions.</w:t>
      </w:r>
    </w:p>
    <w:bookmarkEnd w:id="22"/>
    <w:bookmarkStart w:id="26" w:name="X2a90e696efe16468cd00345f2d097175a77a017"/>
    <w:p>
      <w:pPr>
        <w:pStyle w:val="Heading2"/>
      </w:pPr>
      <w:r>
        <w:rPr>
          <w:bCs/>
          <w:b/>
        </w:rPr>
        <w:t xml:space="preserve">3. Clinical Settings and Service Delivery in Frankfurt</w:t>
      </w:r>
    </w:p>
    <w:p>
      <w:pPr>
        <w:pStyle w:val="FirstParagraph"/>
      </w:pPr>
      <w:r>
        <w:t xml:space="preserve">The healthcare infrastructure in Frankfurt is robust, characterized by a mix of large university hospitals (such as the University Hospital Frankfurt - UKF), specialized clinics for rehabilitation, and numerous private outpatient practices. The role of the Occupational Therapist varies across these settings.</w:t>
      </w:r>
    </w:p>
    <w:bookmarkStart w:id="23" w:name="hospital-based-rehabilitation"/>
    <w:p>
      <w:pPr>
        <w:pStyle w:val="Heading3"/>
      </w:pPr>
      <w:r>
        <w:t xml:space="preserve">3.1 Hospital-Based Rehabilitation</w:t>
      </w:r>
    </w:p>
    <w:p>
      <w:pPr>
        <w:pStyle w:val="FirstParagraph"/>
      </w:pPr>
      <w:r>
        <w:t xml:space="preserve">In acute care settings like the UKF or St. Katharinen Hospital, Occupational Therapists work immediately post-surgery or post-event (e.g., stroke). Their primary goal is to restore basic Activities of Daily Living (ADLs), such as dressing, eating, and mobility. Given the high pace of Frankfurt’s economy, there is a strong emphasis on early discharge planning. Therapists collaborate closely with physicians and social workers to ensure patients can return to work or independent living quickly.</w:t>
      </w:r>
    </w:p>
    <w:bookmarkEnd w:id="23"/>
    <w:bookmarkStart w:id="24" w:name="outpatient-and-private-practices"/>
    <w:p>
      <w:pPr>
        <w:pStyle w:val="Heading3"/>
      </w:pPr>
      <w:r>
        <w:t xml:space="preserve">3.2 Outpatient and Private Practices</w:t>
      </w:r>
    </w:p>
    <w:p>
      <w:pPr>
        <w:pStyle w:val="FirstParagraph"/>
      </w:pPr>
      <w:r>
        <w:t xml:space="preserve">A significant portion of OT services in Frankfurt is delivered through private practices (</w:t>
      </w:r>
      <w:r>
        <w:rPr>
          <w:bCs/>
          <w:b/>
        </w:rPr>
        <w:t xml:space="preserve">Praxen</w:t>
      </w:r>
      <w:r>
        <w:t xml:space="preserve">). These facilities often require co-payments from patients if the treatment exceeds statutory insurance limits, or they serve patients with private insurance. Common referrals here include pediatric autism spectrum disorder interventions and geriatric fall prevention programs. The accessibility of these services in affluent districts like Westend or Sachsenhausen highlights the socioeconomic disparities in healthcare access.</w:t>
      </w:r>
    </w:p>
    <w:bookmarkEnd w:id="24"/>
    <w:bookmarkStart w:id="25" w:name="X6fc700b17472c350a43b72f2dbef098a3fbba95"/>
    <w:p>
      <w:pPr>
        <w:pStyle w:val="Heading3"/>
      </w:pPr>
      <w:r>
        <w:t xml:space="preserve">3.3 Community Integration and Social Psychiatry</w:t>
      </w:r>
    </w:p>
    <w:p>
      <w:pPr>
        <w:pStyle w:val="FirstParagraph"/>
      </w:pPr>
      <w:r>
        <w:t xml:space="preserve">Frankfurt has a strong network of community mental health support, including initiatives by organizations like the "Sozialpsychiatrischer Dienst." Here, Occupational Therapists play a pivotal role in supported living environments. They assist individuals with severe psychiatric conditions in developing routines, managing finances, and engaging in leisure activities. This aligns with the German legal mandate for social participation (Teilhabe), ensuring that patients are not just medically stable but socially integrated.</w:t>
      </w:r>
    </w:p>
    <w:bookmarkEnd w:id="25"/>
    <w:bookmarkEnd w:id="26"/>
    <w:bookmarkStart w:id="27" w:name="cultural-and-demographic-considerations"/>
    <w:p>
      <w:pPr>
        <w:pStyle w:val="Heading2"/>
      </w:pPr>
      <w:r>
        <w:rPr>
          <w:bCs/>
          <w:b/>
        </w:rPr>
        <w:t xml:space="preserve">4. Cultural and Demographic Considerations</w:t>
      </w:r>
    </w:p>
    <w:p>
      <w:pPr>
        <w:pStyle w:val="FirstParagraph"/>
      </w:pPr>
      <w:r>
        <w:t xml:space="preserve">The diversity of Frankfurt’s population—where nearly half the residents have a migration background—poses unique challenges for Occupational Therapists. Language barriers can impede the assessment of functional abilities and the establishment of therapeutic rapport.</w:t>
      </w:r>
    </w:p>
    <w:p>
      <w:pPr>
        <w:pStyle w:val="BodyText"/>
      </w:pPr>
      <w:r>
        <w:t xml:space="preserve">In response, many institutions in Frankfurt are increasingly employing multi-lingual staff or utilizing professional medical interpreters. Furthermore, therapists must adapt their interventions to respect cultural norms regarding independence versus family interdependence. For instance, in some cultures, relying on family caregivers for ADLs is preferred over using assistive devices promoted by Western OT models. Successful</w:t>
      </w:r>
      <w:r>
        <w:t xml:space="preserve"> </w:t>
      </w:r>
      <w:r>
        <w:rPr>
          <w:bCs/>
          <w:b/>
        </w:rPr>
        <w:t xml:space="preserve">Occupational Therapists</w:t>
      </w:r>
      <w:r>
        <w:t xml:space="preserve"> </w:t>
      </w:r>
      <w:r>
        <w:t xml:space="preserve">in Frankfurt demonstrate high cultural competence, negotiating treatment plans that respect patient values while promoting functional improvement.</w:t>
      </w:r>
    </w:p>
    <w:bookmarkEnd w:id="27"/>
    <w:bookmarkStart w:id="28" w:name="challenges-and-future-directions"/>
    <w:p>
      <w:pPr>
        <w:pStyle w:val="Heading2"/>
      </w:pPr>
      <w:r>
        <w:rPr>
          <w:bCs/>
          <w:b/>
        </w:rPr>
        <w:t xml:space="preserve">5. Challenges and Future Directions</w:t>
      </w:r>
    </w:p>
    <w:p>
      <w:pPr>
        <w:pStyle w:val="FirstParagraph"/>
      </w:pPr>
      <w:r>
        <w:t xml:space="preserve">Despite the strengths of the German healthcare system, Occupational Therapists in Frankfurt face several challenges. These include staffing shortages due to high workloads and bureaucratic documentation requirements imposed by health insurers (Krankenkassen). The "Rationing" of therapy slots means that therapists often must prioritize cases based on medical urgency rather than holistic need.</w:t>
      </w:r>
    </w:p>
    <w:p>
      <w:pPr>
        <w:pStyle w:val="BodyText"/>
      </w:pPr>
      <w:r>
        <w:t xml:space="preserve">Looking forward, the integration of digital health technologies (eHealth) offers promising avenues. Tele-rehabilitation and app-based monitoring can extend the reach of OT services in Frankfurt, particularly for homebound elderly patients. Additionally, there is a growing recognition of OT in preventive care, such as workplace ergonomics for financial professionals and stress management workshops.</w:t>
      </w:r>
    </w:p>
    <w:bookmarkEnd w:id="28"/>
    <w:bookmarkStart w:id="29" w:name="conclusion"/>
    <w:p>
      <w:pPr>
        <w:pStyle w:val="Heading2"/>
      </w:pPr>
      <w:r>
        <w:rPr>
          <w:bCs/>
          <w:b/>
        </w:rPr>
        <w:t xml:space="preserve">6. Conclusion</w:t>
      </w:r>
    </w:p>
    <w:p>
      <w:pPr>
        <w:pStyle w:val="FirstParagraph"/>
      </w:pPr>
      <w:r>
        <w:t xml:space="preserve">The role of the Occupational Therapist in Frankfurt, Germany, is multifaceted and increasingly vital to the city’s healthcare ecosystem. Operating within a strict legal framework that prioritizes social participation, these professionals navigate complex clinical and cultural landscapes to enhance patient quality of life. From acute hospital recovery to community-based mental health support,</w:t>
      </w:r>
      <w:r>
        <w:t xml:space="preserve"> </w:t>
      </w:r>
      <w:r>
        <w:rPr>
          <w:bCs/>
          <w:b/>
        </w:rPr>
        <w:t xml:space="preserve">Occupational Therapists</w:t>
      </w:r>
      <w:r>
        <w:t xml:space="preserve"> </w:t>
      </w:r>
      <w:r>
        <w:t xml:space="preserve">bridge the gap between medical treatment and everyday functionality. As Frankfurt continues to grow in diversity and economic significance, the profession must continue to evolve through enhanced cultural competence, technological integration, and advocacy for broader scope of practice. The future of healthcare in this German hub depends on recognizing OT not merely as a rehabilitative add-on, but as a cornerstone of comprehensive health policy.</w:t>
      </w:r>
    </w:p>
    <w:p>
      <w:r>
        <w:pict>
          <v:rect style="width:0;height:1.5pt" o:hralign="center" o:hrstd="t" o:hr="t"/>
        </w:pict>
      </w:r>
    </w:p>
    <w:bookmarkEnd w:id="29"/>
    <w:bookmarkStart w:id="30" w:name="references"/>
    <w:p>
      <w:pPr>
        <w:pStyle w:val="Heading2"/>
      </w:pPr>
      <w:r>
        <w:rPr>
          <w:bCs/>
          <w:b/>
        </w:rPr>
        <w:t xml:space="preserve">References</w:t>
      </w:r>
    </w:p>
    <w:p>
      <w:pPr>
        <w:numPr>
          <w:ilvl w:val="0"/>
          <w:numId w:val="1001"/>
        </w:numPr>
        <w:pStyle w:val="Compact"/>
      </w:pPr>
      <w:r>
        <w:t xml:space="preserve">[1] German Social Code Book Nine (SGB IX). Federal Ministry of Justice. Berlin, Germany.</w:t>
      </w:r>
    </w:p>
    <w:p>
      <w:pPr>
        <w:numPr>
          <w:ilvl w:val="0"/>
          <w:numId w:val="1001"/>
        </w:numPr>
        <w:pStyle w:val="Compact"/>
      </w:pPr>
      <w:r>
        <w:t xml:space="preserve">[2] Frankfurt City Health Department Reports on Demographics and Healthcare Access. 2022.</w:t>
      </w:r>
    </w:p>
    <w:p>
      <w:pPr>
        <w:numPr>
          <w:ilvl w:val="0"/>
          <w:numId w:val="1001"/>
        </w:numPr>
        <w:pStyle w:val="Compact"/>
      </w:pPr>
      <w:r>
        <w:t xml:space="preserve">[3] European Confederation of Occupational Therapists (ECOT). Position Papers on Education and Practice. Brussels.</w:t>
      </w:r>
    </w:p>
    <w:p>
      <w:pPr>
        <w:numPr>
          <w:ilvl w:val="0"/>
          <w:numId w:val="1001"/>
        </w:numPr>
        <w:pStyle w:val="Compact"/>
      </w:pPr>
      <w:r>
        <w:t xml:space="preserve">[4] University Hospital Frankfurt (UKF). Annual Reports on Rehabilitation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Occupational Therapists in Frankfurt, Germany</dc:title>
  <dc:creator/>
  <dc:language>en</dc:language>
  <cp:keywords/>
  <dcterms:created xsi:type="dcterms:W3CDTF">2026-07-29T14:24:32Z</dcterms:created>
  <dcterms:modified xsi:type="dcterms:W3CDTF">2026-07-29T14:24:32Z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