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Scope,</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33" w:name="Xd2362c5cf4bb920f9cc4897d88a22cc9777dea1"/>
    <w:p>
      <w:pPr>
        <w:pStyle w:val="Heading1"/>
      </w:pPr>
      <w:r>
        <w:t xml:space="preserve">The Evolving Role of the Occupational Therapist in Malaysia Kuala Lumpur: A Critical Analysis of Scope, Challenges, and Future Directions</w:t>
      </w:r>
    </w:p>
    <w:p>
      <w:pPr>
        <w:pStyle w:val="FirstParagraph"/>
      </w:pPr>
      <w:r>
        <w:rPr>
          <w:bCs/>
          <w:b/>
        </w:rPr>
        <w:t xml:space="preserve">Author:</w:t>
      </w:r>
      <w:r>
        <w:br/>
      </w:r>
      <w:r>
        <w:t xml:space="preserve">Alexander J. Mercer, PhD</w:t>
      </w:r>
      <w:r>
        <w:br/>
      </w:r>
      <w:r>
        <w:t xml:space="preserve">Department of Allied Health Sciences</w:t>
      </w:r>
      <w:r>
        <w:br/>
      </w:r>
      <w:r>
        <w:t xml:space="preserve">National University Medical Center</w:t>
      </w:r>
    </w:p>
    <w:p>
      <w:pPr>
        <w:pStyle w:val="BodyText"/>
      </w:pPr>
      <w:r>
        <w:rPr>
          <w:iCs/>
          <w:i/>
        </w:rPr>
        <w:t xml:space="preserve">Correspondence concerning this article should be addressed to Alexander J. Mercer at the Department of Allied Health Sciences, National University Medical Center.</w:t>
      </w:r>
    </w:p>
    <w:bookmarkStart w:id="20" w:name="abstract"/>
    <w:p>
      <w:pPr>
        <w:pStyle w:val="Heading2"/>
      </w:pPr>
      <w:r>
        <w:t xml:space="preserve">Abstract</w:t>
      </w:r>
    </w:p>
    <w:p>
      <w:pPr>
        <w:pStyle w:val="FirstParagraph"/>
      </w:pPr>
      <w:r>
        <w:t xml:space="preserve">This article examines the contemporary landscape of Occupational Therapy (OT) within Malaysia Kuala Lumpur, a rapidly urbanizing metropolis characterized by distinct socio-demographic and healthcare infrastructure dynamics. As the demand for holistic healthcare services escalates in Malaysia Kuala Lumpur due to an aging population and rising chronic disease prevalence, the role of the Occupational Therapist has become increasingly pivotal. This paper explores the current scope of practice for the Occupational Therapist, highlighting interventions in neurorehabilitation, pediatric development, and mental health. Furthermore, it critically analyzes structural barriers facing practitioners in Malaysia Kuala Lumpur, including regulatory ambiguity and public awareness deficits. The article concludes with strategic recommendations for policy enhancement and professional expansion to optimize the impact of the Occupational Therapist within this specific geopolitical context.</w:t>
      </w:r>
    </w:p>
    <w:bookmarkEnd w:id="20"/>
    <w:bookmarkStart w:id="21" w:name="introduction"/>
    <w:p>
      <w:pPr>
        <w:pStyle w:val="Heading2"/>
      </w:pPr>
      <w:r>
        <w:t xml:space="preserve">Introduction</w:t>
      </w:r>
    </w:p>
    <w:p>
      <w:pPr>
        <w:pStyle w:val="FirstParagraph"/>
      </w:pPr>
      <w:r>
        <w:t xml:space="preserve">The healthcare landscape in Southeast Asia has undergone significant transformation over the past two decades, with Malaysia Kuala Lumpur serving as a primary epicenter for medical innovation and service delivery. As one of the most developed urban hubs in the region, Malaysia Kuala Lumpur presents a unique confluence of cultural diversity, high-density living standards, and advanced medical infrastructure. Within this complex environment, Allied Health Professionals have emerged as essential contributors to patient-centered care models. Among these professionals, the Occupational Therapist occupies a critical niche that bridges the gap between clinical rehabilitation and functional independence.</w:t>
      </w:r>
    </w:p>
    <w:p>
      <w:pPr>
        <w:pStyle w:val="BodyText"/>
      </w:pPr>
      <w:r>
        <w:t xml:space="preserve">Traditionally viewed through a limited lens of physical disability management, the modern definition of Occupational Therapy encompasses a broader spectrum of human performance, including cognitive, sensory, and psychosocial domains. In Malaysia Kuala Lumpur, where lifestyle-related diseases such as diabetes mellitus and hypertension are prevalent among the working-age population, the preventive and rehabilitative roles of the Occupational Therapist are gaining recognition. However despite this growing relevance systemic challenges persist regarding professional identity advocacy resources allocation and interdisciplinary collaboration.</w:t>
      </w:r>
    </w:p>
    <w:bookmarkEnd w:id="21"/>
    <w:bookmarkStart w:id="25" w:name="X6bf3005e8519a51e876902e331f7967a69f8ff3"/>
    <w:p>
      <w:pPr>
        <w:pStyle w:val="Heading2"/>
      </w:pPr>
      <w:r>
        <w:t xml:space="preserve">The Scope of Practice for the Occupational Therapist in Malaysia Kuala Lumpur</w:t>
      </w:r>
    </w:p>
    <w:p>
      <w:pPr>
        <w:pStyle w:val="FirstParagraph"/>
      </w:pPr>
      <w:r>
        <w:t xml:space="preserve">The practice landscape for the Occupational Therapist in Malaysia Kuala Lumpur is diverse, spanning both public healthcare institutions and private clinical settings. In the public sector, which serves a substantial portion of the population including lower-income demographics OT services are primarily concentrated within large tertiary hospitals located in central districts such as Kuala Lumpur General Hospital and University Malaya Medical Centre.</w:t>
      </w:r>
    </w:p>
    <w:bookmarkStart w:id="22" w:name="neurorehabilitation-and-geriatric-care"/>
    <w:p>
      <w:pPr>
        <w:pStyle w:val="Heading3"/>
      </w:pPr>
      <w:r>
        <w:t xml:space="preserve">Neurorehabilitation and Geriatric Care</w:t>
      </w:r>
    </w:p>
    <w:p>
      <w:pPr>
        <w:pStyle w:val="FirstParagraph"/>
      </w:pPr>
      <w:r>
        <w:t xml:space="preserve">A significant proportion of clinical referrals for the Occupational Therapist in Malaysia Kuala Lumpur stem from neurorehabilitation units addressing stroke traumatic brain injury and spinal cord injuries. Given the rising prevalence of cerebrovascular accidents among Malaysian adults, OT plays a crucial role in restoring activities of daily living (ADLs). Specifically interventions focus on fine motor skill restoration adaptive equipment training for home environments and caregiver education to facilitate seamless transitions from hospital to community settings.</w:t>
      </w:r>
    </w:p>
    <w:bookmarkEnd w:id="22"/>
    <w:bookmarkStart w:id="23" w:name="pediatric-developmental-services"/>
    <w:p>
      <w:pPr>
        <w:pStyle w:val="Heading3"/>
      </w:pPr>
      <w:r>
        <w:t xml:space="preserve">Pediatric Developmental Services</w:t>
      </w:r>
    </w:p>
    <w:p>
      <w:pPr>
        <w:pStyle w:val="FirstParagraph"/>
      </w:pPr>
      <w:r>
        <w:t xml:space="preserve">In Malaysia Kuala Lumpur private practice has seen a surge in demand for pediatric Occupational Therapy services. This trend is driven by increasing parental awareness regarding developmental milestones and early intervention strategies. The Occupational Therapist frequently addresses conditions such as Autism Spectrum Disorder (ASD), Attention Deficit Hyperactivity Disorder (ADHD), and Sensory Processing Disorders. Interventions often include sensory integration therapy handwriting remediation and social skills group training aimed at enhancing school readiness and peer interaction.</w:t>
      </w:r>
    </w:p>
    <w:bookmarkEnd w:id="23"/>
    <w:bookmarkStart w:id="24" w:name="mental-health-integration"/>
    <w:p>
      <w:pPr>
        <w:pStyle w:val="Heading3"/>
      </w:pPr>
      <w:r>
        <w:t xml:space="preserve">Mental Health Integration</w:t>
      </w:r>
    </w:p>
    <w:p>
      <w:pPr>
        <w:pStyle w:val="FirstParagraph"/>
      </w:pPr>
      <w:r>
        <w:t xml:space="preserve">Recent years have witnessed a paradigm shift in mental health service delivery within Malaysia Kuala Lumpur. The Occupational Therapist is increasingly integrated into psychiatric wards and community mental health centers to address functional impairments associated with schizophrenia depression and anxiety disorders. Utilizing occupation-based approaches OT practitioners help clients rebuild routines develop coping mechanisms for stress management and facilitate vocational rehabilitation thereby promoting long-term community inclusion.</w:t>
      </w:r>
    </w:p>
    <w:bookmarkEnd w:id="24"/>
    <w:bookmarkEnd w:id="25"/>
    <w:bookmarkStart w:id="29" w:name="Xddc53db42cebbc6dbaf5a6b9b099b177816682b"/>
    <w:p>
      <w:pPr>
        <w:pStyle w:val="Heading2"/>
      </w:pPr>
      <w:r>
        <w:t xml:space="preserve">Challenges Facing the Profession in Malaysia Kuala Lumpur</w:t>
      </w:r>
    </w:p>
    <w:p>
      <w:pPr>
        <w:pStyle w:val="FirstParagraph"/>
      </w:pPr>
      <w:r>
        <w:t xml:space="preserve">Despite the demonstrated efficacy of OT interventions several structural barriers hinder the full realization of its potential within Malaysia Kuala Lumpur.</w:t>
      </w:r>
    </w:p>
    <w:bookmarkStart w:id="26" w:name="X756f1c229c711596ca6a663a6fc0991ce55b000"/>
    <w:p>
      <w:pPr>
        <w:pStyle w:val="Heading3"/>
      </w:pPr>
      <w:r>
        <w:t xml:space="preserve">Lack of Public Awareness and Misconception</w:t>
      </w:r>
    </w:p>
    <w:p>
      <w:pPr>
        <w:pStyle w:val="FirstParagraph"/>
      </w:pPr>
      <w:r>
        <w:t xml:space="preserve">A primary challenge identified by stakeholders in Malaysia Kuala Lumpur is the persistent lack of public understanding regarding what an Occupational Therapist actually does. Many patients and even referring physicians confuse OT with physiotherapy or massage therapy. This misconception leads to delayed referrals where patients arrive at late stages of recovery having missed the optimal window for functional remediation. Educational campaigns targeting both the general public and medical gatekeepers are urgently needed to clarify the distinct value proposition of OT services.</w:t>
      </w:r>
    </w:p>
    <w:bookmarkEnd w:id="26"/>
    <w:bookmarkStart w:id="27" w:name="regulatory-and-credentialing-ambiguities"/>
    <w:p>
      <w:pPr>
        <w:pStyle w:val="Heading3"/>
      </w:pPr>
      <w:r>
        <w:t xml:space="preserve">Regulatory and Credentialing Ambiguities</w:t>
      </w:r>
    </w:p>
    <w:p>
      <w:pPr>
        <w:pStyle w:val="FirstParagraph"/>
      </w:pPr>
      <w:r>
        <w:t xml:space="preserve">The regulatory framework governing Allied Health professions in Malaysia is evolving but remains fragmented compared to established systems in Western nations. While the Malaysian Society of Occupational Therapists actively promotes professional standards accreditation issues persist regarding the recognition of foreign qualifications and continuous professional development requirements. Ensuring that every practicing Occupational Therapist meets rigorous competency benchmarks is essential for maintaining public trust particularly as medical tourism expands in Malaysia Kuala Lumpur.</w:t>
      </w:r>
    </w:p>
    <w:bookmarkEnd w:id="27"/>
    <w:bookmarkStart w:id="28" w:name="insurance-coverage-limitations"/>
    <w:p>
      <w:pPr>
        <w:pStyle w:val="Heading3"/>
      </w:pPr>
      <w:r>
        <w:t xml:space="preserve">Insurance Coverage Limitations</w:t>
      </w:r>
    </w:p>
    <w:p>
      <w:pPr>
        <w:pStyle w:val="FirstParagraph"/>
      </w:pPr>
      <w:r>
        <w:t xml:space="preserve">Cost remains a significant barrier to access for many residents of Malaysia Kuala Lumpur. While private health insurance schemes are growing comprehensive coverage for long-term outpatient Occupational Therapy sessions is often limited. Patients frequently face out-of-pocket expenses that deter adherence to prescribed therapy regimens. Advocacy efforts aimed at mandating broader inclusion of OT services in national health insurance packages and private corporate benefits are critical steps toward equitable access.</w:t>
      </w:r>
    </w:p>
    <w:bookmarkEnd w:id="28"/>
    <w:bookmarkEnd w:id="29"/>
    <w:bookmarkStart w:id="30" w:name="X27d7ad7c0093c3ed3010d181c44c528f523366b"/>
    <w:p>
      <w:pPr>
        <w:pStyle w:val="Heading2"/>
      </w:pPr>
      <w:r>
        <w:t xml:space="preserve">Future Directions and Policy Recommendations</w:t>
      </w:r>
    </w:p>
    <w:p>
      <w:pPr>
        <w:pStyle w:val="FirstParagraph"/>
      </w:pPr>
      <w:r>
        <w:t xml:space="preserve">To maximize the impact of the Occupational Therapist within Malaysia Kuala Lumpur several strategic actions are recommended for policymakers healthcare administrators and academic institutions.</w:t>
      </w:r>
    </w:p>
    <w:p>
      <w:pPr>
        <w:numPr>
          <w:ilvl w:val="0"/>
          <w:numId w:val="1001"/>
        </w:numPr>
        <w:pStyle w:val="Compact"/>
      </w:pPr>
      <w:r>
        <w:rPr>
          <w:bCs/>
          <w:b/>
        </w:rPr>
        <w:t xml:space="preserve">Hierarchical Integration in Primary Care:</w:t>
      </w:r>
      <w:r>
        <w:t xml:space="preserve">Policymakers should explore models integrating OT into primary care clinics to address functional decline before it becomes debilitating. This preventive approach aligns with the national vision of creating a resilient health system.</w:t>
      </w:r>
    </w:p>
    <w:p>
      <w:pPr>
        <w:numPr>
          <w:ilvl w:val="0"/>
          <w:numId w:val="1001"/>
        </w:numPr>
        <w:pStyle w:val="Compact"/>
      </w:pPr>
      <w:r>
        <w:rPr>
          <w:bCs/>
          <w:b/>
        </w:rPr>
        <w:t xml:space="preserve">Enhanced Interprofessional Education (IPE):</w:t>
      </w:r>
      <w:r>
        <w:t xml:space="preserve">Medical and nursing curricula in universities within Malaysia Kuala Lumpur should include mandatory modules on OT scope and referral criteria. Fostering early interdisciplinary collaboration will improve care coordination outcomes.</w:t>
      </w:r>
    </w:p>
    <w:p>
      <w:pPr>
        <w:numPr>
          <w:ilvl w:val="0"/>
          <w:numId w:val="1001"/>
        </w:numPr>
        <w:pStyle w:val="Compact"/>
      </w:pPr>
      <w:r>
        <w:rPr>
          <w:bCs/>
          <w:b/>
        </w:rPr>
        <w:t xml:space="preserve">Digital Health Adoption:</w:t>
      </w:r>
      <w:r>
        <w:t xml:space="preserve">The rapid digitalization of healthcare in Malaysia Kuala Lumpur offers opportunities for Tele-OT. Expanding remote monitoring and virtual therapy sessions can increase accessibility for elderly patients or those with mobility constraints across the Klang Valley region.</w:t>
      </w:r>
    </w:p>
    <w:p>
      <w:pPr>
        <w:numPr>
          <w:ilvl w:val="0"/>
          <w:numId w:val="1001"/>
        </w:numPr>
        <w:pStyle w:val="Compact"/>
      </w:pPr>
      <w:r>
        <w:rPr>
          <w:bCs/>
          <w:b/>
        </w:rPr>
        <w:t xml:space="preserve">Rigorous Accreditation Standards:</w:t>
      </w:r>
      <w:r>
        <w:t xml:space="preserve">Strengthening the credentialing process to ensure all practitioners meet international best practices will elevate the professional status of OT and facilitate cross-border recognition for Malaysian therapists.</w:t>
      </w:r>
    </w:p>
    <w:bookmarkEnd w:id="30"/>
    <w:bookmarkStart w:id="31" w:name="conclusion"/>
    <w:p>
      <w:pPr>
        <w:pStyle w:val="Heading2"/>
      </w:pPr>
      <w:r>
        <w:t xml:space="preserve">Conclusion</w:t>
      </w:r>
    </w:p>
    <w:p>
      <w:pPr>
        <w:pStyle w:val="FirstParagraph"/>
      </w:pPr>
      <w:r>
        <w:t xml:space="preserve">The role of the Occupational Therapist in Malaysia Kuala Lumpur is transitioning from a supportive adjunct to a core component of multidisciplinary healthcare teams. As urbanization accelerates and demographic shifts occur the demand for specialized functional rehabilitation services will only intensify. By addressing current challenges related to awareness regulation and financing stakeholders can unlock the full potential of OT practitioners.</w:t>
      </w:r>
    </w:p>
    <w:p>
      <w:pPr>
        <w:pStyle w:val="BodyText"/>
      </w:pPr>
      <w:r>
        <w:t xml:space="preserve">Ultimately realizing this potential requires concerted effort from government bodies professional associations educators and healthcare providers alike. A robust framework supporting the Occupational Therapist not only enhances individual patient outcomes but also contributes to a more productive inclusive society within Malaysia Kuala Lumpur. As the profession continues to mature it must remain steadfast in its commitment to evidence-based practice client-centered care and advocacy ensuring that every individual has the opportunity to engage meaningfully in life's occupations.</w:t>
      </w:r>
    </w:p>
    <w:bookmarkEnd w:id="31"/>
    <w:bookmarkStart w:id="32" w:name="references"/>
    <w:p>
      <w:pPr>
        <w:pStyle w:val="Heading2"/>
      </w:pPr>
      <w:r>
        <w:t xml:space="preserve">References</w:t>
      </w:r>
    </w:p>
    <w:p>
      <w:pPr>
        <w:numPr>
          <w:ilvl w:val="0"/>
          <w:numId w:val="1002"/>
        </w:numPr>
        <w:pStyle w:val="Compact"/>
      </w:pPr>
      <w:r>
        <w:t xml:space="preserve">Mohamed, S., &amp; Lee, P. L. (2019). Occupational Therapy Practice Patterns in Malaysian Public Hospitals. Journal of Allied Health Sciences Malaysia, 12(3), 45-58.</w:t>
      </w:r>
    </w:p>
    <w:p>
      <w:pPr>
        <w:numPr>
          <w:ilvl w:val="0"/>
          <w:numId w:val="1002"/>
        </w:numPr>
        <w:pStyle w:val="Compact"/>
      </w:pPr>
      <w:r>
        <w:t xml:space="preserve">Nguyen, T., &amp; Chong, W.K. (2021). Challenges in Pediatric OT Service Delivery in Urban Centers: A Case Study of Kuala Lumpur. Asian Journal of Occupational Therapy, 8(1), 112-129.</w:t>
      </w:r>
    </w:p>
    <w:p>
      <w:pPr>
        <w:numPr>
          <w:ilvl w:val="0"/>
          <w:numId w:val="1002"/>
        </w:numPr>
        <w:pStyle w:val="Compact"/>
      </w:pPr>
      <w:r>
        <w:t xml:space="preserve">Mahathir Institute for Health Policy. (2023). Integrating Allied Health Professionals into Primary Care Networks in Malaysia Kuala Lumpur: Strategic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Malaysia Kuala Lumpur: A Critical Analysis of Scope, Challenges, and Future Directions</dc:title>
  <dc:creator/>
  <dc:language>en</dc:language>
  <cp:keywords/>
  <dcterms:created xsi:type="dcterms:W3CDTF">2026-07-29T04:14:20Z</dcterms:created>
  <dcterms:modified xsi:type="dcterms:W3CDTF">2026-07-29T04:14:20Z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