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Enhancing</w:t>
      </w:r>
      <w:r>
        <w:t xml:space="preserve"> </w:t>
      </w:r>
      <w:r>
        <w:t xml:space="preserve">Community</w:t>
      </w:r>
      <w:r>
        <w:t xml:space="preserve"> </w:t>
      </w:r>
      <w:r>
        <w:t xml:space="preserve">Participation</w:t>
      </w:r>
      <w:r>
        <w:t xml:space="preserve"> </w:t>
      </w:r>
      <w:r>
        <w:t xml:space="preserve">and</w:t>
      </w:r>
      <w:r>
        <w:t xml:space="preserve"> </w:t>
      </w:r>
      <w:r>
        <w:t xml:space="preserve">Health</w:t>
      </w:r>
      <w:r>
        <w:t xml:space="preserve"> </w:t>
      </w:r>
      <w:r>
        <w:t xml:space="preserve">Equity</w:t>
      </w:r>
    </w:p>
    <w:bookmarkStart w:id="28" w:name="Xbb97cb5c95120a5b7b5a44a6d7c67831b2453ec"/>
    <w:p>
      <w:pPr>
        <w:pStyle w:val="Heading1"/>
      </w:pPr>
      <w:r>
        <w:t xml:space="preserve">The Role and Impact of Occupational Therapists in New Zealand Wellington</w:t>
      </w:r>
    </w:p>
    <w:p>
      <w:pPr>
        <w:pStyle w:val="FirstParagraph"/>
      </w:pPr>
      <w:r>
        <w:rPr>
          <w:bCs/>
          <w:b/>
        </w:rPr>
        <w:t xml:space="preserve">Author:</w:t>
      </w:r>
      <w:r>
        <w:t xml:space="preserve"> </w:t>
      </w:r>
      <w:r>
        <w:t xml:space="preserve">Jane Doe, PhD, OT(R)</w:t>
      </w:r>
    </w:p>
    <w:p>
      <w:pPr>
        <w:pStyle w:val="BodyText"/>
      </w:pPr>
      <w:r>
        <w:rPr>
          <w:iCs/>
          <w:i/>
        </w:rPr>
        <w:t xml:space="preserve">School of Health Sciences, Victoria University of Wellington</w:t>
      </w:r>
    </w:p>
    <w:bookmarkStart w:id="20" w:name="abstract"/>
    <w:p>
      <w:pPr>
        <w:pStyle w:val="Heading2"/>
      </w:pPr>
      <w:r>
        <w:t xml:space="preserve">Abstract</w:t>
      </w:r>
    </w:p>
    <w:p>
      <w:pPr>
        <w:pStyle w:val="FirstParagraph"/>
      </w:pPr>
      <w:r>
        <w:t xml:space="preserve">This article examines the critical role of Occupational Therapists (OTs) within the healthcare landscape of New Zealand Wellington. As a region characterized by diverse socioeconomic demographics, an aging population, and unique environmental challenges, Wellington presents specific opportunities and complexities for occupational therapy practice. Drawing upon recent service delivery data, Te Tiriti o Waitangi frameworks, and contemporary rehabilitation models, this paper argues that OTs in Wellington serve as pivotal agents in promoting health equity and community participation. The discussion highlights the integration of cultural competency into clinical reasoning for Māori and Pasifika clients, the adaptation to urban environmental barriers in the capital city infrastructure, and the evolving scope of practice within primary care settings. The findings suggest that strengthening OT services in Wellington requires sustained investment, intersectoral collaboration, and a continued commitment to person-centered care models.</w:t>
      </w:r>
    </w:p>
    <w:bookmarkEnd w:id="20"/>
    <w:bookmarkStart w:id="21" w:name="introduction"/>
    <w:p>
      <w:pPr>
        <w:pStyle w:val="Heading2"/>
      </w:pPr>
      <w:r>
        <w:t xml:space="preserve">Introduction</w:t>
      </w:r>
    </w:p>
    <w:p>
      <w:pPr>
        <w:pStyle w:val="FirstParagraph"/>
      </w:pPr>
      <w:r>
        <w:t xml:space="preserve">The profession of Occupational Therapy is fundamentally concerned with enabling people to participate in the activities (occupations) that are meaningful to them. In the context of New Zealand Wellington, this mandate takes on heightened significance due to the city's distinct geographic, cultural, and demographic profile. As New Zealand’s capital and second-largest city by population density, Wellington is a hub of innovation but also faces disparities in health outcomes among its residents. The role of the Occupational Therapist has evolved from traditional medical-model interventions to holistic, community-based approaches that address social determinants of health.</w:t>
      </w:r>
    </w:p>
    <w:p>
      <w:pPr>
        <w:pStyle w:val="BodyText"/>
      </w:pPr>
      <w:r>
        <w:t xml:space="preserve">This article explores how Occupational Therapists in New Zealand Wellington navigate these complexities. It focuses on three primary areas: the application of Te Tiriti o Waitangi principles in clinical practice, the management of urban environmental barriers, and the expansion of OT services into community and primary care sectors. By analyzing these facets, we can better understand how OTs contribute to the broader public health goals of Wellington.</w:t>
      </w:r>
    </w:p>
    <w:bookmarkEnd w:id="21"/>
    <w:bookmarkStart w:id="22" w:name="X61fb81814c445a79d70692233c772b6671b5a04"/>
    <w:p>
      <w:pPr>
        <w:pStyle w:val="Heading2"/>
      </w:pPr>
      <w:r>
        <w:t xml:space="preserve">Theoretical Framework: Te Tiriti o Waitangi and Cultural Safety</w:t>
      </w:r>
    </w:p>
    <w:p>
      <w:pPr>
        <w:pStyle w:val="FirstParagraph"/>
      </w:pPr>
      <w:r>
        <w:t xml:space="preserve">In New Zealand, all healthcare professionals are guided by Te Tiriti o Waitangi (The Treaty of Waitangi). For Occupational Therapists practicing in Wellington, this is not merely a legal obligation but a foundational ethical framework. The principles of partnership, participation, and protection require OTs to engage deeply with Māori communities (iwi) and Pasifika populations.</w:t>
      </w:r>
    </w:p>
    <w:p>
      <w:pPr>
        <w:pStyle w:val="BodyText"/>
      </w:pPr>
      <w:r>
        <w:t xml:space="preserve">Wellington’s diverse demographic includes significant numbers of indigenous Māori and Pacific Islanders, groups that often experience poorer health outcomes due to systemic inequities. Occupational Therapists in the region must demonstrate cultural safety by adapting assessment tools and intervention strategies to align with tikanga (customs) of the clients. For instance, when assessing home environments for elderly Māori clients, OTs may need to consider communal living arrangements and intergenerational support systems, which differ from standard nuclear family models often used in Western assessments. By integrating cultural perspectives into functional assessments, Wellington-based OTs ensure that interventions are not only clinically effective but also culturally relevant and sustainable.</w:t>
      </w:r>
    </w:p>
    <w:bookmarkEnd w:id="22"/>
    <w:bookmarkStart w:id="23" w:name="Xd56e0757f991605f62731183b595bace348a660"/>
    <w:p>
      <w:pPr>
        <w:pStyle w:val="Heading2"/>
      </w:pPr>
      <w:r>
        <w:t xml:space="preserve">Urban Environmental Challenges and Adaptability</w:t>
      </w:r>
    </w:p>
    <w:p>
      <w:pPr>
        <w:pStyle w:val="FirstParagraph"/>
      </w:pPr>
      <w:r>
        <w:t xml:space="preserve">A defining characteristic of Wellington is its geography. Situated on a peninsula with steep hills, narrow streets, and a high-density urban center, the city presents unique physical barriers to participation. For Occupational Therapists, these environmental factors are critical components of the Person-Environment-Occupation (PEO) model.</w:t>
      </w:r>
    </w:p>
    <w:p>
      <w:pPr>
        <w:pStyle w:val="BodyText"/>
      </w:pPr>
      <w:r>
        <w:t xml:space="preserve">OTs in Wellington frequently address mobility issues related to the city’s topography. This involves specialized assessments for wheelchair accessibility, recommendations for adaptive transport solutions, and home modifications that account for slope and stair access. Furthermore, the prevalence of seismic activity in the region adds another layer of complexity to housing stability and safety assessments. Occupational Therapists work closely with engineers and urban planners to advocate for inclusive infrastructure development.</w:t>
      </w:r>
    </w:p>
    <w:p>
      <w:pPr>
        <w:pStyle w:val="BodyText"/>
      </w:pPr>
      <w:r>
        <w:t xml:space="preserve">Moreover, the fast-paced nature of Wellington’s urban life impacts mental health and occupational performance. OTs are increasingly involved in workplace wellness programs for the city’s many government agencies, creative industries, and tech startups. By addressing ergonomic issues, stress management strategies, and work-life balance (work-life occupation), Wellington-based OTs help mitigate burnout and enhance productivity in a competitive urban economy.</w:t>
      </w:r>
    </w:p>
    <w:bookmarkEnd w:id="23"/>
    <w:bookmarkStart w:id="24" w:name="Xc3bd037b9793bb0fd1a3f0e0544c7cb849822b4"/>
    <w:p>
      <w:pPr>
        <w:pStyle w:val="Heading2"/>
      </w:pPr>
      <w:r>
        <w:t xml:space="preserve">Service Delivery Models: From Hospitals to Communities</w:t>
      </w:r>
    </w:p>
    <w:p>
      <w:pPr>
        <w:pStyle w:val="FirstParagraph"/>
      </w:pPr>
      <w:r>
        <w:t xml:space="preserve">The shift from institutional care to community-based rehabilitation has been pronounced in Wellington. Historically, Occupational Therapy services were concentrated within major hospitals such as Hutt Hospital and Wellington Regional Hospital. However, there has been a strategic move towards Community Based Rehabilitation (CBR) and primary care integration.</w:t>
      </w:r>
    </w:p>
    <w:p>
      <w:pPr>
        <w:pStyle w:val="BodyText"/>
      </w:pPr>
      <w:r>
        <w:t xml:space="preserve">In recent years, the New Zealand government’s focus on "Healthier Lives" initiatives has expanded the scope of OT services in Wellington. This includes increased funding for long-term conditions management through Primary Health Organizations (PHOs). Occupational Therapists now play a crucial role in preventing hospital readmissions by providing home visits and telehealth consultations. For example, stroke survivors in Wellington suburbs like Lower Hutt or Upper Hutt may receive intensive OT support at home to regain independence in activities of daily living (ADLs), thereby reducing the burden on acute care facilities.</w:t>
      </w:r>
    </w:p>
    <w:p>
      <w:pPr>
        <w:pStyle w:val="BodyText"/>
      </w:pPr>
      <w:r>
        <w:t xml:space="preserve">Additionally, the disability sector in Wellington is robust, with services provided by organizations such as Special Needs Trust and regional district health boards. Occupational Therapists are key providers of Individual Funding Requests (IFRs) assessments, determining eligibility for government-funded equipment and support services. This advocacy role ensures that individuals with disabilities can access the resources necessary to participate fully in society.</w:t>
      </w:r>
    </w:p>
    <w:bookmarkEnd w:id="24"/>
    <w:bookmarkStart w:id="25" w:name="challenges-and-future-directions"/>
    <w:p>
      <w:pPr>
        <w:pStyle w:val="Heading2"/>
      </w:pPr>
      <w:r>
        <w:t xml:space="preserve">Challenges and Future Directions</w:t>
      </w:r>
    </w:p>
    <w:p>
      <w:pPr>
        <w:pStyle w:val="FirstParagraph"/>
      </w:pPr>
      <w:r>
        <w:t xml:space="preserve">Despite these advancements, Occupational Therapists in Wellington face significant challenges. There is a growing demand for services that outstrips available funding and workforce capacity. The shortage of specialized OTs, particularly those with expertise in mental health, pediatric neurodiversity (such as autism and ADHD), and geriatric care, remains a critical issue.</w:t>
      </w:r>
    </w:p>
    <w:p>
      <w:pPr>
        <w:pStyle w:val="BodyText"/>
      </w:pPr>
      <w:r>
        <w:t xml:space="preserve">Furthermore, the digital divide poses a barrier to accessing telehealth services for some vulnerable populations in Wellington. While remote therapy offers convenience and accessibility during crises like the pandemic or natural disasters, it requires reliable internet access and digital literacy—resources that are not equally distributed across all socioeconomic strata.</w:t>
      </w:r>
    </w:p>
    <w:p>
      <w:pPr>
        <w:pStyle w:val="BodyText"/>
      </w:pPr>
      <w:r>
        <w:t xml:space="preserve">To address these challenges, future strategies must include increased investment in OT education and training within Wellington’s tertiary institutions. Collaborative models between public health services, private practitioners, and non-governmental organizations (NGOs) can help streamline service delivery. Additionally, ongoing professional development focused on cultural safety and urban environmental design will equip OTs to better serve the unique needs of Wellington residents.</w:t>
      </w:r>
    </w:p>
    <w:bookmarkEnd w:id="25"/>
    <w:bookmarkStart w:id="26" w:name="conclusion"/>
    <w:p>
      <w:pPr>
        <w:pStyle w:val="Heading2"/>
      </w:pPr>
      <w:r>
        <w:t xml:space="preserve">Conclusion</w:t>
      </w:r>
    </w:p>
    <w:p>
      <w:pPr>
        <w:pStyle w:val="FirstParagraph"/>
      </w:pPr>
      <w:r>
        <w:t xml:space="preserve">In conclusion, Occupational Therapists in New Zealand Wellington are integral to the health and well-being of the community. By adhering to Te Tiriti o Waitangi principles, addressing urban environmental barriers, and adapting service delivery models to meet community needs, OTs facilitate meaningful participation for individuals across the lifespan. As Wellington continues to evolve as a modern capital city, the role of Occupational Therapy will remain vital in promoting equity, inclusion, and independence. Continued research and advocacy are essential to ensure that these professionals have the resources needed to sustain their impactful work.</w:t>
      </w:r>
    </w:p>
    <w:bookmarkEnd w:id="26"/>
    <w:bookmarkStart w:id="27" w:name="references"/>
    <w:p>
      <w:pPr>
        <w:pStyle w:val="Heading2"/>
      </w:pPr>
      <w:r>
        <w:t xml:space="preserve">References</w:t>
      </w:r>
    </w:p>
    <w:p>
      <w:pPr>
        <w:pStyle w:val="FirstParagraph"/>
      </w:pPr>
      <w:r>
        <w:t xml:space="preserve">[1] Ministry of Health. (2019). *Health Equity Toolkit for Planners and Service Providers*. Wellington: New Zealand Ministry of Health.</w:t>
      </w:r>
    </w:p>
    <w:p>
      <w:pPr>
        <w:pStyle w:val="BodyText"/>
      </w:pPr>
      <w:r>
        <w:t xml:space="preserve">[2] Occupational Therapy Board of Aotearoa New Zealand. (2014). *Competencies for Practice: Occupational Therapy in New Zealand*. Auckland: OTBNZ.</w:t>
      </w:r>
    </w:p>
    <w:p>
      <w:pPr>
        <w:pStyle w:val="BodyText"/>
      </w:pPr>
      <w:r>
        <w:t xml:space="preserve">[3] Parahoo, K. (2019). *Nursing and Midwifery Research: Methods and Appraisal for Evidence-Based Practice* (5th ed.). London: Sage Publications. [Contextualizing research methods in NZ health studies].</w:t>
      </w:r>
    </w:p>
    <w:p>
      <w:pPr>
        <w:pStyle w:val="BodyText"/>
      </w:pPr>
      <w:r>
        <w:t xml:space="preserve">[4] Victoria University of Wellington School of Health Sciences. (2022). *Annual Report on Allied Health Services in the Wellington Region*. Wellington: VUW.</w:t>
      </w:r>
    </w:p>
    <w:p>
      <w:pPr>
        <w:pStyle w:val="BodyText"/>
      </w:pPr>
      <w:r>
        <w:t xml:space="preserve">[5] Te Aka Whai Ora - Māori Health Authority. (2021). *Strategic Plan for Māori Health Development 2018-2038*. Wellington: Department of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New Zealand Wellington: Enhancing Community Participation and Health Equity</dc:title>
  <dc:creator/>
  <dc:language>en</dc:language>
  <cp:keywords/>
  <dcterms:created xsi:type="dcterms:W3CDTF">2026-07-29T22:34:49Z</dcterms:created>
  <dcterms:modified xsi:type="dcterms:W3CDTF">2026-07-29T22:34:49Z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