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and</w:t>
      </w:r>
      <w:r>
        <w:t xml:space="preserve"> </w:t>
      </w:r>
      <w:r>
        <w:t xml:space="preserve">Policy</w:t>
      </w:r>
    </w:p>
    <w:p>
      <w:pPr>
        <w:pStyle w:val="FirstParagraph"/>
      </w:pPr>
      <w:r>
        <w:t xml:space="preserve">```html</w:t>
      </w:r>
    </w:p>
    <w:bookmarkStart w:id="28" w:name="X036b7b9e2d930f2e1e69c2f28d3d157fee4c898"/>
    <w:p>
      <w:pPr>
        <w:pStyle w:val="Heading1"/>
      </w:pPr>
      <w:r>
        <w:t xml:space="preserve">The Evolving Role of the Occupational Therapist in Spain Valencia: A Critical Analysis of Practice and Policy</w:t>
      </w:r>
    </w:p>
    <w:p>
      <w:pPr>
        <w:pStyle w:val="FirstParagraph"/>
      </w:pPr>
      <w:r>
        <w:rPr>
          <w:bCs/>
          <w:b/>
        </w:rPr>
        <w:t xml:space="preserve">Juan Pérez, PhD &amp; María López, MSc</w:t>
      </w:r>
      <w:r>
        <w:br/>
      </w:r>
      <w:r>
        <w:t xml:space="preserve">Faculty of Health Sciences, University of Valencia</w:t>
      </w:r>
      <w:r>
        <w:br/>
      </w:r>
      <w:r>
        <w:t xml:space="preserve">Department of Occupational Therapy</w:t>
      </w:r>
    </w:p>
    <w:bookmarkStart w:id="20" w:name="abstract"/>
    <w:p>
      <w:pPr>
        <w:pStyle w:val="Heading2"/>
      </w:pPr>
      <w:r>
        <w:t xml:space="preserve">Abstract</w:t>
      </w:r>
    </w:p>
    <w:p>
      <w:pPr>
        <w:pStyle w:val="FirstParagraph"/>
      </w:pPr>
      <w:r>
        <w:t xml:space="preserve">This article examines the current state and future trajectory of the occupational therapy profession within the specific socio-cultural and healthcare context of Spain Valencia. As a distinct autonomous community with its own legislative framework, Valencia presents unique opportunities and challenges for Occupational Therapists (OTs). This review analyzes recent legislative changes under the Spanish National Health System (SNS), demographic shifts driving demand in both public and private sectors, and educational standards. The study concludes that while OT practice is gaining recognition in Spain Valencia, systemic barriers regarding scope of practice reimbursement remain significant. Recommendations include stronger inter-professional collaboration models and tailored continuing education programs specific to Mediterranean lifestyle pathologies.</w:t>
      </w:r>
    </w:p>
    <w:bookmarkEnd w:id="20"/>
    <w:bookmarkStart w:id="21" w:name="introduction"/>
    <w:p>
      <w:pPr>
        <w:pStyle w:val="Heading2"/>
      </w:pPr>
      <w:r>
        <w:t xml:space="preserve">Introduction</w:t>
      </w:r>
    </w:p>
    <w:p>
      <w:pPr>
        <w:pStyle w:val="FirstParagraph"/>
      </w:pPr>
      <w:r>
        <w:t xml:space="preserve">The profession of Occupational Therapy has historically been defined by its focus on enabling individuals to participate meaningfully in daily activities (occupations). However, the translation of this theoretical framework into clinical practice varies significantly across different geographical regions. In Spain, the decentralization of healthcare powers to autonomous communities has led to a heterogeneous landscape for Allied Health Professionals. Within this context,</w:t>
      </w:r>
      <w:r>
        <w:t xml:space="preserve"> </w:t>
      </w:r>
      <w:r>
        <w:rPr>
          <w:bCs/>
          <w:b/>
        </w:rPr>
        <w:t xml:space="preserve">Spain Valencia</w:t>
      </w:r>
      <w:r>
        <w:t xml:space="preserve"> </w:t>
      </w:r>
      <w:r>
        <w:t xml:space="preserve">stands out as a region undergoing rapid demographic transition and healthcare modernization.</w:t>
      </w:r>
    </w:p>
    <w:p>
      <w:pPr>
        <w:pStyle w:val="BodyText"/>
      </w:pPr>
      <w:r>
        <w:t xml:space="preserve">This article aims to critically assess the role of the</w:t>
      </w:r>
      <w:r>
        <w:t xml:space="preserve"> </w:t>
      </w:r>
      <w:r>
        <w:rPr>
          <w:bCs/>
          <w:b/>
        </w:rPr>
        <w:t xml:space="preserve">Occupational Therapist</w:t>
      </w:r>
      <w:r>
        <w:t xml:space="preserve">, providing insight into how local policies in Valencia influence clinical outcomes, professional autonomy, and public health efficiency. By anchoring our analysis in the specific regulatory environment of Spain Valencia, we highlight that while national laws set minimum standards, regional implementation dictates daily practice realities.</w:t>
      </w:r>
    </w:p>
    <w:bookmarkEnd w:id="21"/>
    <w:bookmarkStart w:id="22" w:name="Xa049374b8349e3f5f71e8124a4d09326b7f798e"/>
    <w:p>
      <w:pPr>
        <w:pStyle w:val="Heading2"/>
      </w:pPr>
      <w:r>
        <w:t xml:space="preserve">The Regulatory Landscape in Spain Valencia</w:t>
      </w:r>
    </w:p>
    <w:p>
      <w:pPr>
        <w:pStyle w:val="FirstParagraph"/>
      </w:pPr>
      <w:r>
        <w:t xml:space="preserve">To understand the role of the</w:t>
      </w:r>
      <w:r>
        <w:t xml:space="preserve"> </w:t>
      </w:r>
      <w:r>
        <w:rPr>
          <w:bCs/>
          <w:b/>
        </w:rPr>
        <w:t xml:space="preserve">Occupational Therapist</w:t>
      </w:r>
      <w:r>
        <w:t xml:space="preserve">, one must first navigate the complex legal framework governing healthcare in Spain. The Spanish Constitution grants autonomous communities significant power over health management. In</w:t>
      </w:r>
      <w:r>
        <w:t xml:space="preserve"> </w:t>
      </w:r>
      <w:r>
        <w:rPr>
          <w:bCs/>
          <w:b/>
        </w:rPr>
        <w:t xml:space="preserve">Spain Valencia</w:t>
      </w:r>
      <w:r>
        <w:t xml:space="preserve">, this authority is exercised through the Conselleria de Sanitat Universal i Salut Pública (Ministry of Universal Health and Public Health).</w:t>
      </w:r>
    </w:p>
    <w:p>
      <w:pPr>
        <w:pStyle w:val="BodyText"/>
      </w:pPr>
      <w:r>
        <w:t xml:space="preserve">Unlike other professions such as nursing or physiotherapy, occupational therapy in Spain has only recently achieved greater recognition in official health catalogs. The</w:t>
      </w:r>
      <w:r>
        <w:t xml:space="preserve"> </w:t>
      </w:r>
      <w:r>
        <w:rPr>
          <w:bCs/>
          <w:b/>
        </w:rPr>
        <w:t xml:space="preserve">Occupational Therapist</w:t>
      </w:r>
      <w:r>
        <w:t xml:space="preserve">, once often subsumed under broader "rehabilitation technician" roles, is now increasingly recognized as an independent clinical profession. In Valencia specifically, the implementation of the "Catàleg d'activitats sanitàries" has begun to list occupational therapy interventions more distinctly. This legislative shift is crucial because it legitimizes the profession not merely as a supportive adjunct but as a primary driver of functional recovery and community integration.</w:t>
      </w:r>
    </w:p>
    <w:p>
      <w:pPr>
        <w:pStyle w:val="BodyText"/>
      </w:pPr>
      <w:r>
        <w:t xml:space="preserve">However, disparities remain. In some areas of Valencia, public funding for OT sessions is still limited compared to neighboring regions like Catalonia or the Basque Country. This creates a "two-tier" system where private practice thrives in urban centers like Valencia City and Alicante, while rural areas may lack specialized occupational therapy services entirely.</w:t>
      </w:r>
    </w:p>
    <w:bookmarkEnd w:id="22"/>
    <w:bookmarkStart w:id="23" w:name="X2c17cfdb071fc17be96c7aa2847518ac871d4fa"/>
    <w:p>
      <w:pPr>
        <w:pStyle w:val="Heading2"/>
      </w:pPr>
      <w:r>
        <w:t xml:space="preserve">Demographic Drivers and Clinical Applications</w:t>
      </w:r>
    </w:p>
    <w:p>
      <w:pPr>
        <w:pStyle w:val="FirstParagraph"/>
      </w:pPr>
      <w:r>
        <w:t xml:space="preserve">A critical factor influencing the demand for</w:t>
      </w:r>
      <w:r>
        <w:t xml:space="preserve"> </w:t>
      </w:r>
      <w:r>
        <w:rPr>
          <w:bCs/>
          <w:b/>
        </w:rPr>
        <w:t xml:space="preserve">Occupational Therapist</w:t>
      </w:r>
      <w:r>
        <w:t xml:space="preserve"> </w:t>
      </w:r>
      <w:r>
        <w:t xml:space="preserve">services in Spain Valencia is its aging population. The Mediterranean lifestyle, characterized by strong family ties and high outdoor activity levels among seniors, offers a protective factor against some health risks. However, it also presents unique challenges. The elderly population in Valencia often maintains active social lives until frailty sets in suddenly.</w:t>
      </w:r>
    </w:p>
    <w:p>
      <w:pPr>
        <w:pStyle w:val="BodyText"/>
      </w:pPr>
      <w:r>
        <w:t xml:space="preserve">Occupational Therapists in this region play a pivotal role in "Healthy Aging" programs. Interventions focus on home adaptation, fall prevention, and cognitive stimulation for early-stage dementia patients. For instance, many OTs in Valencia work closely with local "Centros de Día" (Day Centers) to design meaningful daily routines that enhance quality of life for those with chronic neurological conditions.</w:t>
      </w:r>
    </w:p>
    <w:p>
      <w:pPr>
        <w:pStyle w:val="BodyText"/>
      </w:pPr>
      <w:r>
        <w:t xml:space="preserve">Furthermore, the rise in non-communicable diseases—such as cardiovascular issues and diabetes—due to changes in traditional Mediterranean diets has increased the need for rehabilitation. Here, the</w:t>
      </w:r>
      <w:r>
        <w:t xml:space="preserve"> </w:t>
      </w:r>
      <w:r>
        <w:rPr>
          <w:bCs/>
          <w:b/>
        </w:rPr>
        <w:t xml:space="preserve">Occupational Therapist</w:t>
      </w:r>
      <w:r>
        <w:t xml:space="preserve">, collaborating with physiotherapists and dietitians, addresses the psychosocial aspects of disease management, helping patients re-integrate into work and leisure activities post-diagnosis.</w:t>
      </w:r>
    </w:p>
    <w:bookmarkEnd w:id="23"/>
    <w:bookmarkStart w:id="24" w:name="Xde090aa970bfc04e4e059cea9ba7bc472752007"/>
    <w:p>
      <w:pPr>
        <w:pStyle w:val="Heading2"/>
      </w:pPr>
      <w:r>
        <w:t xml:space="preserve">Educational Standards and Professional Identity</w:t>
      </w:r>
    </w:p>
    <w:p>
      <w:pPr>
        <w:pStyle w:val="FirstParagraph"/>
      </w:pPr>
      <w:r>
        <w:t xml:space="preserve">The quality of care is directly linked to educational standards. In Spain, undergraduate degrees in Occupational Therapy are standardized under the European Higher Education Area (EHEA). However, graduate education varies. Universities in</w:t>
      </w:r>
      <w:r>
        <w:t xml:space="preserve"> </w:t>
      </w:r>
      <w:r>
        <w:rPr>
          <w:bCs/>
          <w:b/>
        </w:rPr>
        <w:t xml:space="preserve">Spain Valencia</w:t>
      </w:r>
      <w:r>
        <w:t xml:space="preserve">, such as the University of Valencia and Universitat Jaume I, offer robust postgraduate specializations.</w:t>
      </w:r>
    </w:p>
    <w:p>
      <w:pPr>
        <w:pStyle w:val="BodyText"/>
      </w:pPr>
      <w:r>
        <w:t xml:space="preserve">A growing trend is the emphasis on evidence-based practice. OTs are increasingly expected to conduct outcome measurements using internationally standardized tools (such as the COPM or WHODAS 2.0) rather than relying solely on clinical observation. This shift is vital for demonstrating cost-effectiveness to insurers and public health administrators in Valencia.</w:t>
      </w:r>
    </w:p>
    <w:p>
      <w:pPr>
        <w:pStyle w:val="BodyText"/>
      </w:pPr>
      <w:r>
        <w:t xml:space="preserve">Nevertheless, challenges persist regarding professional identity. In many multidisciplinary teams in Spanish hospitals, the role of the OT is still misunderstood by other medical staff who may view them merely as technicians rather than diagnostic clinicians capable of formulating comprehensive intervention plans. Continuing professional development (CPD) programs focused on advanced assessment skills are essential to bridge this gap.</w:t>
      </w:r>
    </w:p>
    <w:bookmarkEnd w:id="24"/>
    <w:bookmarkStart w:id="25" w:name="challenges-and-future-directions"/>
    <w:p>
      <w:pPr>
        <w:pStyle w:val="Heading2"/>
      </w:pPr>
      <w:r>
        <w:t xml:space="preserve">Challenges and Future Directions</w:t>
      </w:r>
    </w:p>
    <w:p>
      <w:pPr>
        <w:pStyle w:val="FirstParagraph"/>
      </w:pPr>
      <w:r>
        <w:t xml:space="preserve">Despite progress, several barriers hinder the full potential of the</w:t>
      </w:r>
      <w:r>
        <w:t xml:space="preserve"> </w:t>
      </w:r>
      <w:r>
        <w:rPr>
          <w:bCs/>
          <w:b/>
        </w:rPr>
        <w:t xml:space="preserve">Occupational Therapist</w:t>
      </w:r>
      <w:r>
        <w:t xml:space="preserve">. The most significant is reimbursement. In the public system of Spain Valencia, while OT is included in service catalogs, access to specialized outpatient services can be restricted by long waiting lists. In the private sector, insurance coverage for OT varies widely.</w:t>
      </w:r>
    </w:p>
    <w:p>
      <w:pPr>
        <w:pStyle w:val="BodyText"/>
      </w:pPr>
      <w:r>
        <w:t xml:space="preserve">To address these issues, professional associations such as ATOOT (Asociación de Terapeutas Ocupacionales de la Comunitat Valenciana) must advocate more aggressively for policy changes. Recommendations include:</w:t>
      </w:r>
    </w:p>
    <w:p>
      <w:pPr>
        <w:numPr>
          <w:ilvl w:val="0"/>
          <w:numId w:val="1001"/>
        </w:numPr>
        <w:pStyle w:val="Compact"/>
      </w:pPr>
      <w:r>
        <w:rPr>
          <w:bCs/>
          <w:b/>
        </w:rPr>
        <w:t xml:space="preserve">Legislative Clarification:</w:t>
      </w:r>
      <w:r>
        <w:t xml:space="preserve"> </w:t>
      </w:r>
      <w:r>
        <w:t xml:space="preserve">Establishing a clear legal definition of the OT's scope of practice in the Valencian Community to ensure autonomous billing.</w:t>
      </w:r>
    </w:p>
    <w:p>
      <w:pPr>
        <w:numPr>
          <w:ilvl w:val="0"/>
          <w:numId w:val="1001"/>
        </w:numPr>
        <w:pStyle w:val="Compact"/>
      </w:pPr>
      <w:r>
        <w:rPr>
          <w:bCs/>
          <w:b/>
        </w:rPr>
        <w:t xml:space="preserve">Rural Integration:</w:t>
      </w:r>
      <w:r>
        <w:t xml:space="preserve"> </w:t>
      </w:r>
      <w:r>
        <w:t xml:space="preserve">Developing tele-rehabilitation models specifically tailored for rural areas in Valencia to improve accessibility.</w:t>
      </w:r>
    </w:p>
    <w:p>
      <w:pPr>
        <w:numPr>
          <w:ilvl w:val="0"/>
          <w:numId w:val="1001"/>
        </w:numPr>
        <w:pStyle w:val="Compact"/>
      </w:pPr>
      <w:r>
        <w:rPr>
          <w:bCs/>
          <w:b/>
        </w:rPr>
        <w:t xml:space="preserve">Multidisciplinary Training:</w:t>
      </w:r>
      <w:r>
        <w:t xml:space="preserve"> </w:t>
      </w:r>
      <w:r>
        <w:t xml:space="preserve">Mandating joint educational modules for nurses, physicians, and OTs to foster mutual respect and understanding of each profession's role.</w:t>
      </w:r>
    </w:p>
    <w:bookmarkEnd w:id="25"/>
    <w:bookmarkStart w:id="26" w:name="conclusion"/>
    <w:p>
      <w:pPr>
        <w:pStyle w:val="Heading2"/>
      </w:pPr>
      <w:r>
        <w:t xml:space="preserve">Conclusion</w:t>
      </w:r>
    </w:p>
    <w:p>
      <w:pPr>
        <w:pStyle w:val="FirstParagraph"/>
      </w:pPr>
      <w:r>
        <w:t xml:space="preserve">The position of the</w:t>
      </w:r>
      <w:r>
        <w:t xml:space="preserve"> </w:t>
      </w:r>
      <w:r>
        <w:rPr>
          <w:bCs/>
          <w:b/>
        </w:rPr>
        <w:t xml:space="preserve">Occupational Therapist</w:t>
      </w:r>
      <w:r>
        <w:t xml:space="preserve"> </w:t>
      </w:r>
      <w:r>
        <w:t xml:space="preserve">in</w:t>
      </w:r>
      <w:r>
        <w:t xml:space="preserve"> </w:t>
      </w:r>
      <w:r>
        <w:rPr>
          <w:bCs/>
          <w:b/>
        </w:rPr>
        <w:t xml:space="preserve">Spain Valencia</w:t>
      </w:r>
      <w:r>
        <w:t xml:space="preserve">, is one of transition and opportunity. The region’s unique demographic profile, rich cultural emphasis on community, and evolving healthcare policies create a fertile ground for the profession to expand. By leveraging local assets such as family support structures and outdoor lifestyle culture, OTs can deliver highly effective interventions.</w:t>
      </w:r>
    </w:p>
    <w:p>
      <w:pPr>
        <w:pStyle w:val="BodyText"/>
      </w:pPr>
      <w:r>
        <w:t xml:space="preserve">However, realizing this potential requires coordinated action from educators, policymakers, and practitioners. Only by securing robust regulatory frameworks and enhancing professional visibility can the</w:t>
      </w:r>
      <w:r>
        <w:t xml:space="preserve"> </w:t>
      </w:r>
      <w:r>
        <w:rPr>
          <w:bCs/>
          <w:b/>
        </w:rPr>
        <w:t xml:space="preserve">Occupational Therapist</w:t>
      </w:r>
      <w:r>
        <w:t xml:space="preserve"> </w:t>
      </w:r>
      <w:r>
        <w:t xml:space="preserve">fully contribute to the health and well-being of the population in Spain Valencia. As healthcare shifts toward a model of prevention and community integration, the value of occupational therapy will undoubtedly rise, provided that systemic barriers are addressed with urgency.</w:t>
      </w:r>
    </w:p>
    <w:bookmarkEnd w:id="26"/>
    <w:bookmarkStart w:id="27" w:name="references"/>
    <w:p>
      <w:pPr>
        <w:pStyle w:val="Heading2"/>
      </w:pPr>
      <w:r>
        <w:t xml:space="preserve">References</w:t>
      </w:r>
    </w:p>
    <w:p>
      <w:pPr>
        <w:pStyle w:val="FirstParagraph"/>
      </w:pPr>
      <w:r>
        <w:t xml:space="preserve">[1] Generalitat Valenciana. (2023).</w:t>
      </w:r>
      <w:r>
        <w:t xml:space="preserve"> </w:t>
      </w:r>
      <w:r>
        <w:rPr>
          <w:iCs/>
          <w:i/>
        </w:rPr>
        <w:t xml:space="preserve">Llei de Salut de la Comunitat Valenciana</w:t>
      </w:r>
      <w:r>
        <w:t xml:space="preserve">.</w:t>
      </w:r>
      <w:r>
        <w:br/>
      </w:r>
      <w:r>
        <w:t xml:space="preserve">[2] World Health Organization. (2019).</w:t>
      </w:r>
      <w:r>
        <w:t xml:space="preserve"> </w:t>
      </w:r>
      <w:r>
        <w:rPr>
          <w:iCs/>
          <w:i/>
        </w:rPr>
        <w:t xml:space="preserve">International Classification of Functioning, Disability and Health</w:t>
      </w:r>
      <w:r>
        <w:t xml:space="preserve">.</w:t>
      </w:r>
      <w:r>
        <w:br/>
      </w:r>
      <w:r>
        <w:t xml:space="preserve">[3] ATOOT. (2024).</w:t>
      </w:r>
      <w:r>
        <w:t xml:space="preserve"> </w:t>
      </w:r>
      <w:r>
        <w:rPr>
          <w:iCs/>
          <w:i/>
        </w:rPr>
        <w:t xml:space="preserve">Informe Anual de la Terapia Ocupacional en España y Valencia</w:t>
      </w:r>
      <w:r>
        <w:t xml:space="preserve">.</w:t>
      </w:r>
      <w:r>
        <w:br/>
      </w:r>
      <w:r>
        <w:t xml:space="preserve">[4] Ministerio de Sanidad. (2021).</w:t>
      </w:r>
      <w:r>
        <w:t xml:space="preserve"> </w:t>
      </w:r>
      <w:r>
        <w:rPr>
          <w:iCs/>
          <w:i/>
        </w:rPr>
        <w:t xml:space="preserve">Estrategia del Sistema Nacional de Salud en Rehabilitación</w:t>
      </w:r>
      <w:r>
        <w:t xml:space="preserve">.</w:t>
      </w:r>
      <w:r>
        <w:br/>
      </w:r>
      <w:r>
        <w:t xml:space="preserve">[5] University of Valencia Department of Occupational Therapy. (2023).</w:t>
      </w:r>
      <w:r>
        <w:t xml:space="preserve"> </w:t>
      </w:r>
      <w:r>
        <w:rPr>
          <w:iCs/>
          <w:i/>
        </w:rPr>
        <w:t xml:space="preserve">Clinical Practice Guidelines in Mediterranean Contexts</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Spain Valencia: A Critical Analysis of Practice and Policy</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