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Contemporary</w:t>
      </w:r>
      <w:r>
        <w:t xml:space="preserve"> </w:t>
      </w:r>
      <w:r>
        <w:t xml:space="preserve">Analysis</w:t>
      </w:r>
    </w:p>
    <w:bookmarkStart w:id="32" w:name="Xd7eabc738533df4ca4112ca993c11dcc40ed453"/>
    <w:p>
      <w:pPr>
        <w:pStyle w:val="Heading1"/>
      </w:pPr>
      <w:r>
        <w:t xml:space="preserve">The Role and Impact of Occupational Therapists in United Kingdom Birmingham: A Contemporary Analysis of Community Integration, Health Inequalities, and Service Delivery Models</w:t>
      </w:r>
    </w:p>
    <w:p>
      <w:pPr>
        <w:pStyle w:val="FirstParagraph"/>
      </w:pPr>
      <w:r>
        <w:t xml:space="preserve">Dr. A. J. Sterling</w:t>
      </w:r>
      <w:r>
        <w:br/>
      </w:r>
      <w:r>
        <w:rPr>
          <w:iCs/>
          <w:i/>
        </w:rPr>
        <w:t xml:space="preserve">School of Health and Life Sciences, University Centre Birmingham</w:t>
      </w:r>
    </w:p>
    <w:p>
      <w:pPr>
        <w:pStyle w:val="BodyText"/>
      </w:pPr>
      <w:r>
        <w:rPr>
          <w:bCs/>
          <w:b/>
        </w:rPr>
        <w:t xml:space="preserve">Abstract:</w:t>
      </w:r>
      <w:r>
        <w:br/>
      </w:r>
      <w:r>
        <w:t xml:space="preserve">This article examines the evolving role of the Occupational Therapist within the specific socio-economic and healthcare landscape of United Kingdom Birmingham. As one of the most diverse cities in Europe, Birmingham presents unique challenges regarding health inequalities, aging populations, and mental health recovery. Through a qualitative review of local service data and theoretical frameworks, this paper argues that Occupational Therapy (OT) services in Birmingham have shifted from purely clinical interventions to holistic, community-based models aimed at reducing hospital admissions and promoting long-term independence. The findings suggest that while demand is rising due to demographic pressures, the integration of OT with local authority social care remains critical for sustainable patient outcomes.</w:t>
      </w:r>
    </w:p>
    <w:p>
      <w:pPr>
        <w:pStyle w:val="BodyText"/>
      </w:pPr>
      <w:r>
        <w:rPr>
          <w:bCs/>
          <w:b/>
        </w:rPr>
        <w:t xml:space="preserve">Keywords:</w:t>
      </w:r>
      <w:r>
        <w:t xml:space="preserve"> </w:t>
      </w:r>
      <w:r>
        <w:t xml:space="preserve">Occupational Therapist, United Kingdom Birmingham, Health Inequalities, Community Care, NHS Reform.</w:t>
      </w:r>
    </w:p>
    <w:bookmarkStart w:id="20" w:name="introduction"/>
    <w:p>
      <w:pPr>
        <w:pStyle w:val="Heading2"/>
      </w:pPr>
      <w:r>
        <w:t xml:space="preserve">1. Introduction</w:t>
      </w:r>
    </w:p>
    <w:p>
      <w:pPr>
        <w:pStyle w:val="FirstParagraph"/>
      </w:pPr>
      <w:r>
        <w:t xml:space="preserve">In recent years, the healthcare landscape of the</w:t>
      </w:r>
      <w:r>
        <w:t xml:space="preserve"> </w:t>
      </w:r>
      <w:r>
        <w:rPr>
          <w:bCs/>
          <w:b/>
        </w:rPr>
        <w:t xml:space="preserve">United Kingdom Birmingham</w:t>
      </w:r>
      <w:r>
        <w:br/>
      </w:r>
      <w:r>
        <w:rPr>
          <w:iCs/>
          <w:i/>
        </w:rPr>
        <w:t xml:space="preserve">(Note: The following text contains simulated academic content for educational purposes.)</w:t>
      </w:r>
      <w:r>
        <w:br/>
      </w:r>
      <w:r>
        <w:t xml:space="preserve">This document provides a comprehensive overview of Occupational Therapy practice in Birmingham.</w:t>
      </w:r>
      <w:r>
        <w:br/>
      </w:r>
      <w:r>
        <w:t xml:space="preserve">The city faces significant challenges, including high levels of deprivation in certain wards and a rapidly aging population. Consequently, the role of the</w:t>
      </w:r>
      <w:r>
        <w:t xml:space="preserve"> </w:t>
      </w:r>
      <w:r>
        <w:rPr>
          <w:bCs/>
          <w:b/>
        </w:rPr>
        <w:t xml:space="preserve">Occupational Therapist</w:t>
      </w:r>
      <w:r>
        <w:t xml:space="preserve"> </w:t>
      </w:r>
      <w:r>
        <w:t xml:space="preserve">has expanded beyond traditional hospital settings to encompass community hubs, primary care networks, and educational institutions.</w:t>
      </w:r>
    </w:p>
    <w:p>
      <w:pPr>
        <w:pStyle w:val="BodyText"/>
      </w:pPr>
      <w:r>
        <w:t xml:space="preserve">This article aims to analyze how Occupational Therapy practitioners in Birmingham navigate these complexities. It explores three key areas: the impact of socio-economic deprivation on occupational performance, the integration of digital health technologies in urban therapy practice, and the collaborative models between NHS Trusts and local councils. Understanding these dynamics is essential for improving service delivery and ensuring equitable access to care across all demographics within</w:t>
      </w:r>
      <w:r>
        <w:t xml:space="preserve"> </w:t>
      </w:r>
      <w:r>
        <w:rPr>
          <w:bCs/>
          <w:b/>
        </w:rPr>
        <w:t xml:space="preserve">United Kingdom Birmingham</w:t>
      </w:r>
      <w:r>
        <w:t xml:space="preserve">.</w:t>
      </w:r>
    </w:p>
    <w:bookmarkEnd w:id="20"/>
    <w:bookmarkStart w:id="23" w:name="X9113b5b51ccf1bcf9b16b6014b6f885fcf79b06"/>
    <w:p>
      <w:pPr>
        <w:pStyle w:val="Heading2"/>
      </w:pPr>
      <w:r>
        <w:t xml:space="preserve">2. Theoretical Framework: Occupation-Based Practice in an Urban Context</w:t>
      </w:r>
    </w:p>
    <w:p>
      <w:pPr>
        <w:pStyle w:val="FirstParagraph"/>
      </w:pPr>
      <w:r>
        <w:t xml:space="preserve">The foundational principle of Occupational Therapy is the belief that engagement in meaningful activities (occupations) is crucial for health and well-being. In the context of</w:t>
      </w:r>
      <w:r>
        <w:t xml:space="preserve"> </w:t>
      </w:r>
      <w:r>
        <w:rPr>
          <w:bCs/>
          <w:b/>
        </w:rPr>
        <w:t xml:space="preserve">Birmingham</w:t>
      </w:r>
      <w:r>
        <w:t xml:space="preserve">, this theory must be adapted to address systemic barriers such as housing instability, employment discrimination, and lack of accessible public transport.</w:t>
      </w:r>
    </w:p>
    <w:bookmarkStart w:id="21" w:name="X9bdcca39594754cb7b2f5b55a6719db96533113"/>
    <w:p>
      <w:pPr>
        <w:pStyle w:val="Heading3"/>
      </w:pPr>
      <w:r>
        <w:t xml:space="preserve">2.1 The Canadian Model of Occupational Performance (CMOP)</w:t>
      </w:r>
    </w:p>
    <w:p>
      <w:pPr>
        <w:pStyle w:val="FirstParagraph"/>
      </w:pPr>
      <w:r>
        <w:t xml:space="preserve">The CMOP provides a robust framework for understanding the interaction between personal factors, environment, and occupation. In</w:t>
      </w:r>
      <w:r>
        <w:t xml:space="preserve"> </w:t>
      </w:r>
      <w:r>
        <w:rPr>
          <w:bCs/>
          <w:b/>
        </w:rPr>
        <w:t xml:space="preserve">Birmingham</w:t>
      </w:r>
      <w:r>
        <w:t xml:space="preserve">, environmental factors play a disproportionately large role. For instance, patients in areas with higher indices of multiple deprivation may struggle to access community resources due to financial constraints or safety concerns. Occupational Therapists must therefore act not only as clinicians but also as advocates and liaisons with social services.</w:t>
      </w:r>
    </w:p>
    <w:bookmarkEnd w:id="21"/>
    <w:bookmarkStart w:id="22" w:name="social-model-of-disability"/>
    <w:p>
      <w:pPr>
        <w:pStyle w:val="Heading3"/>
      </w:pPr>
      <w:r>
        <w:t xml:space="preserve">2.2 Social Model of Disability</w:t>
      </w:r>
    </w:p>
    <w:p>
      <w:pPr>
        <w:pStyle w:val="FirstParagraph"/>
      </w:pPr>
      <w:r>
        <w:t xml:space="preserve">The shift from a medical model to a social model is particularly relevant in</w:t>
      </w:r>
      <w:r>
        <w:t xml:space="preserve"> </w:t>
      </w:r>
      <w:r>
        <w:rPr>
          <w:bCs/>
          <w:b/>
        </w:rPr>
        <w:t xml:space="preserve">Birmingham</w:t>
      </w:r>
      <w:r>
        <w:t xml:space="preserve">, where community-led organizations are increasingly influential. This approach emphasizes removing societal barriers rather than "fixing" the individual, aligning with the Equality Act 2010 and promoting inclusive practice across all boroughs.</w:t>
      </w:r>
    </w:p>
    <w:bookmarkEnd w:id="22"/>
    <w:bookmarkEnd w:id="23"/>
    <w:bookmarkStart w:id="24" w:name="methodology"/>
    <w:p>
      <w:pPr>
        <w:pStyle w:val="Heading2"/>
      </w:pPr>
      <w:r>
        <w:t xml:space="preserve">3. Methodology</w:t>
      </w:r>
    </w:p>
    <w:p>
      <w:pPr>
        <w:pStyle w:val="FirstParagraph"/>
      </w:pPr>
      <w:r>
        <w:t xml:space="preserve">This study employs a mixed-methods approach, combining quantitative data from the Birmingham and Solihull Mental Health NHS Foundation Trust regarding patient discharge rates with qualitative interviews from fifteen practicing Occupational Therapists working in acute and community settings within</w:t>
      </w:r>
      <w:r>
        <w:t xml:space="preserve"> </w:t>
      </w:r>
      <w:r>
        <w:rPr>
          <w:bCs/>
          <w:b/>
        </w:rPr>
        <w:t xml:space="preserve">Birmingham</w:t>
      </w:r>
      <w:r>
        <w:t xml:space="preserve">. Data was collected over a six-month period between January and June 2023.</w:t>
      </w:r>
    </w:p>
    <w:p>
      <w:pPr>
        <w:pStyle w:val="BodyText"/>
      </w:pPr>
      <w:r>
        <w:t xml:space="preserve">Key inclusion criteria for participants included:</w:t>
      </w:r>
    </w:p>
    <w:p>
      <w:pPr>
        <w:numPr>
          <w:ilvl w:val="0"/>
          <w:numId w:val="1001"/>
        </w:numPr>
        <w:pStyle w:val="Compact"/>
      </w:pPr>
      <w:r>
        <w:t xml:space="preserve">A minimum of two years post-registration experience as an Occupational Therapist.</w:t>
      </w:r>
    </w:p>
    <w:p>
      <w:pPr>
        <w:numPr>
          <w:ilvl w:val="0"/>
          <w:numId w:val="1001"/>
        </w:numPr>
        <w:pStyle w:val="Compact"/>
      </w:pPr>
      <w:r>
        <w:t xml:space="preserve">Prioritizing the specific needs of diverse communities in</w:t>
      </w:r>
      <w:r>
        <w:t xml:space="preserve"> </w:t>
      </w:r>
      <w:r>
        <w:rPr>
          <w:bCs/>
          <w:b/>
        </w:rPr>
        <w:t xml:space="preserve">Birmingham</w:t>
      </w:r>
      <w:r>
        <w:t xml:space="preserve">.</w:t>
      </w:r>
    </w:p>
    <w:p>
      <w:pPr>
        <w:pStyle w:val="FirstParagraph"/>
      </w:pPr>
      <w:r>
        <w:t xml:space="preserve">The analysis focused on themes related to workload, inter-agency collaboration, and patient satisfaction.</w:t>
      </w:r>
    </w:p>
    <w:bookmarkEnd w:id="24"/>
    <w:bookmarkStart w:id="28" w:name="results-and-discussion"/>
    <w:p>
      <w:pPr>
        <w:pStyle w:val="Heading2"/>
      </w:pPr>
      <w:r>
        <w:t xml:space="preserve">4. Results and Discussion</w:t>
      </w:r>
    </w:p>
    <w:bookmarkStart w:id="25" w:name="health-inequalities-and-access-to-care"/>
    <w:p>
      <w:pPr>
        <w:pStyle w:val="Heading3"/>
      </w:pPr>
      <w:r>
        <w:t xml:space="preserve">4.1 Health Inequalities and Access to Care</w:t>
      </w:r>
    </w:p>
    <w:p>
      <w:pPr>
        <w:pStyle w:val="FirstParagraph"/>
      </w:pPr>
      <w:r>
        <w:br/>
      </w:r>
      <w:r>
        <w:t xml:space="preserve">The findings indicate a stark correlation between deprivation levels in specific Birmingham wards (such as Handsworth and Aston) and delayed transfers of care. Occupational Therapists reported spending up to 40% of their time on complex social cases rather than direct therapeutic intervention. This highlights the need for integrated health-social care partnerships in</w:t>
      </w:r>
      <w:r>
        <w:t xml:space="preserve"> </w:t>
      </w:r>
      <w:r>
        <w:rPr>
          <w:bCs/>
          <w:b/>
        </w:rPr>
        <w:t xml:space="preserve">Birmingham</w:t>
      </w:r>
      <w:r>
        <w:t xml:space="preserve">.</w:t>
      </w:r>
      <w:r>
        <w:br/>
      </w:r>
      <w:r>
        <w:br/>
      </w:r>
    </w:p>
    <w:bookmarkEnd w:id="25"/>
    <w:bookmarkStart w:id="26" w:name="mental-health-and-recovery"/>
    <w:p>
      <w:pPr>
        <w:pStyle w:val="Heading3"/>
      </w:pPr>
      <w:r>
        <w:t xml:space="preserve">4.2 Mental Health and Recovery</w:t>
      </w:r>
    </w:p>
    <w:p>
      <w:pPr>
        <w:pStyle w:val="FirstParagraph"/>
      </w:pPr>
      <w:r>
        <w:br/>
      </w:r>
      <w:r>
        <w:t xml:space="preserve">In the realm of mental health, Occupational Therapists in</w:t>
      </w:r>
      <w:r>
        <w:t xml:space="preserve"> </w:t>
      </w:r>
      <w:r>
        <w:rPr>
          <w:bCs/>
          <w:b/>
        </w:rPr>
        <w:t xml:space="preserve">Birmingham</w:t>
      </w:r>
      <w:r>
        <w:t xml:space="preserve"> </w:t>
      </w:r>
      <w:r>
        <w:t xml:space="preserve">have pioneered "Recovery Colleges" that are co-produced with service users. These programs focus on building confidence and social connection through activity-based learning. Qualitative data suggests that participants feel a greater sense of agency when therapy focuses on their personal goals rather than clinical symptoms alone.</w:t>
      </w:r>
    </w:p>
    <w:bookmarkEnd w:id="26"/>
    <w:bookmarkStart w:id="27" w:name="the-role-of-technology"/>
    <w:p>
      <w:pPr>
        <w:pStyle w:val="Heading3"/>
      </w:pPr>
      <w:r>
        <w:t xml:space="preserve">4.3 The Role of Technology</w:t>
      </w:r>
    </w:p>
    <w:p>
      <w:pPr>
        <w:pStyle w:val="FirstParagraph"/>
      </w:pPr>
      <w:r>
        <w:br/>
      </w:r>
      <w:r>
        <w:t xml:space="preserve">The adoption of telehealth solutions has accelerated since the pandemic. However, a "digital divide" persists in</w:t>
      </w:r>
      <w:r>
        <w:t xml:space="preserve"> </w:t>
      </w:r>
      <w:r>
        <w:rPr>
          <w:bCs/>
          <w:b/>
        </w:rPr>
        <w:t xml:space="preserve">Birmingham</w:t>
      </w:r>
      <w:r>
        <w:t xml:space="preserve">. Occupational Therapists must balance the efficiency benefits of remote assessments with the necessity for face-to-face interactions, particularly when assessing home safety or providing hands-on equipment training.</w:t>
      </w:r>
    </w:p>
    <w:bookmarkEnd w:id="27"/>
    <w:bookmarkEnd w:id="28"/>
    <w:bookmarkStart w:id="29" w:name="challenges-and-recommendations"/>
    <w:p>
      <w:pPr>
        <w:pStyle w:val="Heading2"/>
      </w:pPr>
      <w:r>
        <w:t xml:space="preserve">5. Challenges and Recommendations</w:t>
      </w:r>
    </w:p>
    <w:p>
      <w:pPr>
        <w:pStyle w:val="FirstParagraph"/>
      </w:pPr>
      <w:r>
        <w:t xml:space="preserve">The primary challenge facing Occupational Therapy in</w:t>
      </w:r>
      <w:r>
        <w:t xml:space="preserve"> </w:t>
      </w:r>
      <w:r>
        <w:rPr>
          <w:bCs/>
          <w:b/>
        </w:rPr>
        <w:t xml:space="preserve">Birmingham</w:t>
      </w:r>
      <w:r>
        <w:br/>
      </w:r>
      <w:r>
        <w:t xml:space="preserve">The following table summarizes key challenges identified by practitioners:</w:t>
      </w:r>
    </w:p>
    <w:p>
      <w:pPr>
        <w:pStyle w:val="BodyText"/>
      </w:pPr>
      <w:r>
        <w:br/>
      </w:r>
    </w:p>
    <w:p>
      <w:pPr>
        <w:pStyle w:val="BodyText"/>
      </w:pPr>
      <w:r>
        <w:t xml:space="preserve">Challenge</w:t>
      </w:r>
    </w:p>
    <w:p>
      <w:pPr>
        <w:pStyle w:val="BodyText"/>
      </w:pPr>
      <w:r>
        <w:t xml:space="preserve">Description</w:t>
      </w:r>
      <w:r>
        <w:br/>
      </w:r>
    </w:p>
    <w:p>
      <w:pPr>
        <w:pStyle w:val="BodyText"/>
      </w:pPr>
      <w:r>
        <w:t xml:space="preserve">Funding CutsReduced budgets for community equipment and home adaptations.Cross-Departmental CommunicationPoor information sharing between NHS and Local Authority social services.Burnout and Staff Retention</w:t>
      </w:r>
      <w:r>
        <w:br/>
      </w:r>
      <w:r>
        <w:t xml:space="preserve">High caseloads leading to staff shortages in acute hospitals.</w:t>
      </w:r>
    </w:p>
    <w:p>
      <w:pPr>
        <w:pStyle w:val="BodyText"/>
      </w:pPr>
      <w:r>
        <w:t xml:space="preserve">To address these issues, the article recommends:</w:t>
      </w:r>
    </w:p>
    <w:p>
      <w:pPr>
        <w:numPr>
          <w:ilvl w:val="0"/>
          <w:numId w:val="1002"/>
        </w:numPr>
        <w:pStyle w:val="Compact"/>
      </w:pPr>
      <w:r>
        <w:t xml:space="preserve">Increased investment in preventative community programs.</w:t>
      </w:r>
    </w:p>
    <w:p>
      <w:pPr>
        <w:numPr>
          <w:ilvl w:val="0"/>
          <w:numId w:val="1002"/>
        </w:numPr>
        <w:pStyle w:val="Compact"/>
      </w:pPr>
      <w:r>
        <w:t xml:space="preserve">Mandatory cross-training for health and social care professionals.</w:t>
      </w:r>
    </w:p>
    <w:p>
      <w:pPr>
        <w:numPr>
          <w:ilvl w:val="0"/>
          <w:numId w:val="1002"/>
        </w:numPr>
        <w:pStyle w:val="Compact"/>
      </w:pPr>
      <w:r>
        <w:t xml:space="preserve">The development of specialized OT pathways for working with diverse ethnic minority groups in</w:t>
      </w:r>
      <w:r>
        <w:t xml:space="preserve"> </w:t>
      </w:r>
      <w:r>
        <w:rPr>
          <w:bCs/>
          <w:b/>
        </w:rPr>
        <w:t xml:space="preserve">Birmingham</w:t>
      </w:r>
      <w:r>
        <w:t xml:space="preserve">.</w:t>
      </w:r>
    </w:p>
    <w:bookmarkEnd w:id="29"/>
    <w:bookmarkStart w:id="30" w:name="conclusion"/>
    <w:p>
      <w:pPr>
        <w:pStyle w:val="Heading2"/>
      </w:pPr>
      <w:r>
        <w:t xml:space="preserve">6. Conclusion</w:t>
      </w:r>
    </w:p>
    <w:p>
      <w:pPr>
        <w:pStyle w:val="FirstParagraph"/>
      </w:pPr>
      <w:r>
        <w:t xml:space="preserve">The role of the Occupational Therapist in</w:t>
      </w:r>
    </w:p>
    <w:p>
      <w:pPr>
        <w:pStyle w:val="BodyText"/>
      </w:pPr>
      <w:r>
        <w:t xml:space="preserve">Birmingham is multifaceted and critical to the sustainability of the local healthcare system. By addressing both clinical needs and social determinants of health, OTs contribute significantly to reducing inequalities and promoting independence.</w:t>
      </w:r>
    </w:p>
    <w:p>
      <w:pPr>
        <w:pStyle w:val="BodyText"/>
      </w:pPr>
      <w:r>
        <w:t xml:space="preserve">Birmingham. Future research should focus on longitudinal outcomes of community-based OT interventions in deprived areas.</w:t>
      </w:r>
    </w:p>
    <w:bookmarkEnd w:id="30"/>
    <w:bookmarkStart w:id="31" w:name="references-simulated"/>
    <w:p>
      <w:pPr>
        <w:pStyle w:val="Heading2"/>
      </w:pPr>
      <w:r>
        <w:t xml:space="preserve">7. References (Simulated)</w:t>
      </w:r>
    </w:p>
    <w:p>
      <w:pPr>
        <w:pStyle w:val="FirstParagraph"/>
      </w:pPr>
      <w:r>
        <w:t xml:space="preserve">Ayres, A. J., &amp; Townsend, E. A.</w:t>
      </w:r>
    </w:p>
    <w:p>
      <w:pPr>
        <w:pStyle w:val="BodyText"/>
      </w:pPr>
      <w:r>
        <w:t xml:space="preserve">Birmingham City Council.</w:t>
      </w:r>
    </w:p>
    <w:p>
      <w:pPr>
        <w:pStyle w:val="BodyText"/>
      </w:pPr>
      <w:r>
        <w:t xml:space="preserve">Otis, J., &amp; Wilcock, A. (2018). Health through occupation: The occupational science perspective in the</w:t>
      </w:r>
      <w:r>
        <w:t xml:space="preserve"> </w:t>
      </w:r>
      <w:r>
        <w:rPr>
          <w:bCs/>
          <w:b/>
        </w:rPr>
        <w:t xml:space="preserve">United Kingdom</w:t>
      </w:r>
      <w:r>
        <w:t xml:space="preserve">. British Journal of Occupational Therapy.</w:t>
      </w:r>
    </w:p>
    <w:p>
      <w:pPr>
        <w:pStyle w:val="BodyText"/>
      </w:pPr>
      <w:r>
        <w:rPr>
          <w:iCs/>
          <w:i/>
        </w:rPr>
        <w:t xml:space="preserve">Note to Reader</w:t>
      </w:r>
      <w:r>
        <w:br/>
      </w:r>
      <w:r>
        <w:rPr>
          <w:iCs/>
          <w:i/>
        </w:rPr>
        <w:t xml:space="preserve">This document is a simulated academic journal article designed for educational and illustrative purposes regarding Occupational Therapy practice in Birmingham, United Kingdom. It does not represent real data or published findings.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United Kingdom Birmingham: A Contemporary Analysis</dc:title>
  <dc:creator/>
  <dc:language>en</dc:language>
  <cp:keywords/>
  <dcterms:created xsi:type="dcterms:W3CDTF">2026-07-29T13:05:19Z</dcterms:created>
  <dcterms:modified xsi:type="dcterms:W3CDTF">2026-07-29T13:05:19Z</dcterms:modified>
</cp:coreProperties>
</file>

<file path=docProps/custom.xml><?xml version="1.0" encoding="utf-8"?>
<Properties xmlns="http://schemas.openxmlformats.org/officeDocument/2006/custom-properties" xmlns:vt="http://schemas.openxmlformats.org/officeDocument/2006/docPropsVTypes"/>
</file>