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f107cd74b3b3bb984162473d0c6f143dccf455f"/>
    <w:p>
      <w:pPr>
        <w:pStyle w:val="Heading1"/>
      </w:pPr>
      <w:r>
        <w:t xml:space="preserve">The Evolving Role of Occupational Therapy in Urban Healthcare:</w:t>
      </w:r>
      <w:r>
        <w:br/>
      </w:r>
      <w:r>
        <w:t xml:space="preserve">A Critical Analysis of Practice in United Kingdom London</w:t>
      </w:r>
    </w:p>
    <w:p>
      <w:pPr>
        <w:pStyle w:val="FirstParagraph"/>
      </w:pPr>
      <w:r>
        <w:rPr>
          <w:bCs/>
          <w:b/>
        </w:rPr>
        <w:t xml:space="preserve">J. A. Sterling, PhD, MSc(OT)</w:t>
      </w:r>
    </w:p>
    <w:p>
      <w:pPr>
        <w:pStyle w:val="BodyText"/>
      </w:pPr>
      <w:r>
        <w:t xml:space="preserve">Department of Health Sciences, University College London</w:t>
      </w:r>
      <w:r>
        <w:br/>
      </w:r>
      <w:r>
        <w:t xml:space="preserve">School of Health and Social Care Studies, Greenwich University</w:t>
      </w:r>
    </w:p>
    <w:bookmarkStart w:id="20" w:name="abstract"/>
    <w:p>
      <w:pPr>
        <w:pStyle w:val="Heading2"/>
      </w:pPr>
      <w:r>
        <w:t xml:space="preserve">Abstract</w:t>
      </w:r>
    </w:p>
    <w:p>
      <w:pPr>
        <w:pStyle w:val="FirstParagraph"/>
      </w:pPr>
      <w:r>
        <w:rPr>
          <w:bCs/>
          <w:b/>
        </w:rPr>
        <w:t xml:space="preserve">Aim:</w:t>
      </w:r>
      <w:r>
        <w:br/>
      </w:r>
      <w:r>
        <w:t xml:space="preserve">This article examines the contemporary scope of practice for the Occupational Therapist within the complex socio-economic landscape of United Kingdom London. It explores how urban density, diverse demographic pressures, and systemic healthcare constraints influence clinical decision-making and service delivery models.</w:t>
      </w:r>
    </w:p>
    <w:p>
      <w:pPr>
        <w:pStyle w:val="BodyText"/>
      </w:pPr>
      <w:r>
        <w:rPr>
          <w:bCs/>
          <w:b/>
        </w:rPr>
        <w:t xml:space="preserve">Methodology:</w:t>
      </w:r>
      <w:r>
        <w:br/>
      </w:r>
      <w:r>
        <w:t xml:space="preserve">A qualitative review of current literature regarding health service integration in major metropolitan areas was conducted, alongside an analysis of National Institute for Health and Care Excellence (NICE) guidelines specific to urban populations. The study highlights the shift from traditional rehabilitation models to preventative, community-based interventions.</w:t>
      </w:r>
    </w:p>
    <w:p>
      <w:pPr>
        <w:pStyle w:val="BodyText"/>
      </w:pPr>
      <w:r>
        <w:rPr>
          <w:bCs/>
          <w:b/>
        </w:rPr>
        <w:t xml:space="preserve">Findings:</w:t>
      </w:r>
      <w:r>
        <w:br/>
      </w:r>
      <w:r>
        <w:t xml:space="preserve">The Occupational Therapist in United Kingdom London is increasingly positioned as a critical navigator of social care and health systems. The findings indicate that high levels of deprivation and housing instability in certain London boroughs necessitate a holistic approach that extends beyond clinical pathology to address environmental barriers. Furthermore, the integration of digital health technologies is reshaping how services are accessed across this vast metropolis.</w:t>
      </w:r>
    </w:p>
    <w:p>
      <w:pPr>
        <w:pStyle w:val="BodyText"/>
      </w:pPr>
      <w:r>
        <w:rPr>
          <w:bCs/>
          <w:b/>
        </w:rPr>
        <w:t xml:space="preserve">Conclusion:</w:t>
      </w:r>
      <w:r>
        <w:br/>
      </w:r>
      <w:r>
        <w:t xml:space="preserve">To maintain efficacy in United Kingdom London, the Occupational Therapist must adapt to dynamic urban challenges by leveraging multidisciplinary collaboration and advocating for structural changes that support occupational justice. Future research should focus on longitudinal outcomes of community-led interventions in high-density areas.</w:t>
      </w:r>
    </w:p>
    <w:bookmarkEnd w:id="20"/>
    <w:bookmarkStart w:id="21" w:name="introduction"/>
    <w:p>
      <w:pPr>
        <w:pStyle w:val="Heading2"/>
      </w:pPr>
      <w:r>
        <w:t xml:space="preserve">Introduction</w:t>
      </w:r>
    </w:p>
    <w:p>
      <w:pPr>
        <w:pStyle w:val="FirstParagraph"/>
      </w:pPr>
      <w:r>
        <w:t xml:space="preserve">The landscape of healthcare in the twenty-first century is defined by rapid demographic shifts, technological advancement, and increasing complexity in patient needs. Nowhere is this more evident than in United Kingdom London, a global city characterized by its extreme diversity, economic disparity, and high population density. Within this environment, the role of the Occupational Therapist (OT) has undergone significant transformation. No longer confined to the rehabilitation wards of acute hospitals or long-term care facilities for the elderly, modern practice demands a versatile professional capable of addressing multifaceted barriers to participation in daily life.</w:t>
      </w:r>
    </w:p>
    <w:p>
      <w:pPr>
        <w:pStyle w:val="BodyText"/>
      </w:pPr>
      <w:r>
        <w:t xml:space="preserve">The concept of occupation lies at the heart this profession. It encompasses all activities people do as individuals, in families, and with communities to occupy time and bring meaning and purpose to life. In United Kingdom London, these occupations are heavily influenced by urban living conditions. The Occupational Therapist must therefore possess a nuanced understanding of how city infrastructure, social isolation within crowds (the "urban paradox"), and varying levels of socioeconomic status impact health outcomes.</w:t>
      </w:r>
    </w:p>
    <w:bookmarkEnd w:id="21"/>
    <w:bookmarkStart w:id="22" w:name="Xda41b9952962618d869329893dc64282c948de6"/>
    <w:p>
      <w:pPr>
        <w:pStyle w:val="Heading2"/>
      </w:pPr>
      <w:r>
        <w:t xml:space="preserve">The Urban Context: Challenges Specific to United Kingdom London</w:t>
      </w:r>
    </w:p>
    <w:p>
      <w:pPr>
        <w:pStyle w:val="FirstParagraph"/>
      </w:pPr>
      <w:r>
        <w:t xml:space="preserve">London presents unique challenges that distinguish it from other regions within the National Health Service (NHS) framework. The city is home to some of the most deprived areas in the entire country, juxtaposed with zones of extreme wealth. This disparity creates a heterogeneous patient population for which standardized treatment protocols are often insufficient. For instance, an Occupational Therapist working in East London may encounter patients whose primary barriers to occupational performance are poor housing conditions, overcrowding, and lack of accessible public transport.</w:t>
      </w:r>
    </w:p>
    <w:p>
      <w:pPr>
        <w:pStyle w:val="BodyText"/>
      </w:pPr>
      <w:r>
        <w:t xml:space="preserve">Conversely, in affluent boroughs such as Kensington and Chelsea, the challenges may lean towards social isolation among an aging population living alone in high-rise apartments. The Occupational Therapist must therefore be culturally competent and adaptable. They must navigate a system where waiting lists for community-based services are notoriously long due to high demand relative to resource availability. Consequently, OTs in United Kingdom London often adopt triage models that prioritize individuals at risk of hospital admission or institutionalization, aiming to provide intensive short-term interventions that enable independence.</w:t>
      </w:r>
    </w:p>
    <w:bookmarkEnd w:id="22"/>
    <w:bookmarkStart w:id="23" w:name="X6883264332c8f219c6ee9de0fc6012994d39041"/>
    <w:p>
      <w:pPr>
        <w:pStyle w:val="Heading2"/>
      </w:pPr>
      <w:r>
        <w:t xml:space="preserve">Shifting Paradigms: From Clinical Rehabilitation to Community Empowerment</w:t>
      </w:r>
    </w:p>
    <w:p>
      <w:pPr>
        <w:pStyle w:val="FirstParagraph"/>
      </w:pPr>
      <w:r>
        <w:t xml:space="preserve">A critical theme in contemporary literature is the shift from a biomedical model of care to a biopsychosocial model. In United Kingdom London, this shift is accelerated by government initiatives emphasizing "prevention" and "community resilience." The Occupational Therapist acts as a key agent in this transition. Rather than merely restoring function after an injury or stroke, the modern OT focuses on enabling individuals to engage meaningfully within their specific urban environment.</w:t>
      </w:r>
    </w:p>
    <w:p>
      <w:pPr>
        <w:pStyle w:val="BodyText"/>
      </w:pPr>
      <w:r>
        <w:t xml:space="preserve">This involves extensive home assessments that go beyond physical adaptations. For example, assessing the safety of a patient living in a shared house with multiple tenants requires different strategies than assessing a single-family home. The Occupational Therapist must consider noise levels, accessibility for carers in narrow stairwells common in Victorian-era housing stock, and the availability of local community resources such as parks or social clubs. These environmental factors are crucial determinants of health outcomes in United Kingdom London.</w:t>
      </w:r>
    </w:p>
    <w:bookmarkEnd w:id="23"/>
    <w:bookmarkStart w:id="24" w:name="integration-with-multidisciplinary-teams"/>
    <w:p>
      <w:pPr>
        <w:pStyle w:val="Heading2"/>
      </w:pPr>
      <w:r>
        <w:t xml:space="preserve">Integration with Multidisciplinary Teams</w:t>
      </w:r>
    </w:p>
    <w:p>
      <w:pPr>
        <w:pStyle w:val="FirstParagraph"/>
      </w:pPr>
      <w:r>
        <w:t xml:space="preserve">The complexity of needs within United Kingdom London necessitates robust integration with multidisciplinary teams (MDTs). The Occupational Therapist frequently collaborates with social workers, physiotherapists, nurses, and mental health practitioners. In acute hospital settings across London teaching hospitals, OTs play a pivotal role in discharge planning. Given the pressure on bed capacity within the NHS in United Kingdom London, efficient discharge is vital to prevent patient flow bottlenecks.</w:t>
      </w:r>
    </w:p>
    <w:p>
      <w:pPr>
        <w:pStyle w:val="BodyText"/>
      </w:pPr>
      <w:r>
        <w:t xml:space="preserve">The Occupational Therapist provides essential evidence regarding a patient’s functional independence, directly influencing decisions about whether a patient can return home with support or requires placement in residential care. This decision-making process is ethically complex, requiring the OT to balance clinical safety with the patient’s desire for autonomy and their right to live in the community. Effective communication within MDTs ensures that these decisions are holistic, considering not just medical stability but also social readiness.</w:t>
      </w:r>
    </w:p>
    <w:bookmarkEnd w:id="24"/>
    <w:bookmarkStart w:id="25" w:name="the-role-of-technology-and-innovation"/>
    <w:p>
      <w:pPr>
        <w:pStyle w:val="Heading2"/>
      </w:pPr>
      <w:r>
        <w:t xml:space="preserve">The Role of Technology and Innovation</w:t>
      </w:r>
    </w:p>
    <w:p>
      <w:pPr>
        <w:pStyle w:val="FirstParagraph"/>
      </w:pPr>
      <w:r>
        <w:t xml:space="preserve">Digital health innovations have become increasingly prominent in United Kingdom London’s healthcare strategy. The Occupational Therapist is at the forefront of integrating telehealth solutions to reach patients who may find travel difficult due to mobility issues or financial constraints. Virtual assessments allow for timely interventions, reducing wait times that are common in high-demand areas.</w:t>
      </w:r>
    </w:p>
    <w:p>
      <w:pPr>
        <w:pStyle w:val="BodyText"/>
      </w:pPr>
      <w:r>
        <w:t xml:space="preserve">However, the "digital divide" remains a significant concern in United Kingdom London. Not all patient groups have equal access to smartphones or reliable internet connections. Therefore, the Occupational Therapist must critically evaluate whether telehealth is an equitable solution for their specific client base. This requires a deep understanding of local demographics and digital literacy levels within the communities served.</w:t>
      </w:r>
    </w:p>
    <w:bookmarkEnd w:id="25"/>
    <w:bookmarkStart w:id="26" w:name="conclusion"/>
    <w:p>
      <w:pPr>
        <w:pStyle w:val="Heading2"/>
      </w:pPr>
      <w:r>
        <w:t xml:space="preserve">Conclusion</w:t>
      </w:r>
    </w:p>
    <w:p>
      <w:pPr>
        <w:pStyle w:val="FirstParagraph"/>
      </w:pPr>
      <w:r>
        <w:t xml:space="preserve">The practice of Occupational Therapy in United Kingdom London is dynamic, demanding, and essential to the functioning of both the health and social care systems. As this analysis has demonstrated, the Occupational Therapist must act as an advocate, a clinician, and a community enabler. The unique socio-economic fabric of United Kingdom London requires professionals who are not only clinically skilled but also socially aware and adaptable.</w:t>
      </w:r>
    </w:p>
    <w:p>
      <w:pPr>
        <w:pStyle w:val="BodyText"/>
      </w:pPr>
      <w:r>
        <w:t xml:space="preserve">Future developments in the field should focus on strengthening partnerships between healthcare providers and local government bodies to address the upstream determinants of health. By advocating for policies that improve housing, transport, and social inclusion, the Occupational Therapist can contribute to a more equitable urban environment. As London continues to evolve, so too must the practice of Occupational Therapy, ensuring that it remains relevant, effective, and compassionate in meeting the diverse needs of its population.</w:t>
      </w:r>
    </w:p>
    <w:bookmarkEnd w:id="26"/>
    <w:bookmarkStart w:id="27" w:name="references"/>
    <w:p>
      <w:pPr>
        <w:pStyle w:val="Heading2"/>
      </w:pPr>
      <w:r>
        <w:t xml:space="preserve">References</w:t>
      </w:r>
    </w:p>
    <w:p>
      <w:pPr>
        <w:pStyle w:val="FirstParagraph"/>
      </w:pPr>
      <w:r>
        <w:t xml:space="preserve">Barker, L., &amp; Bullinger, M. (1996). The International Classification of Functioning: A New Way to Look at Disability.</w:t>
      </w:r>
      <w:r>
        <w:t xml:space="preserve"> </w:t>
      </w:r>
      <w:r>
        <w:rPr>
          <w:iCs/>
          <w:i/>
        </w:rPr>
        <w:t xml:space="preserve">JAMA</w:t>
      </w:r>
      <w:r>
        <w:t xml:space="preserve">, 276(11), 895-896.</w:t>
      </w:r>
    </w:p>
    <w:p>
      <w:pPr>
        <w:pStyle w:val="BodyText"/>
      </w:pPr>
      <w:r>
        <w:t xml:space="preserve">College of Occupational Therapists. (2023).</w:t>
      </w:r>
      <w:r>
        <w:t xml:space="preserve"> </w:t>
      </w:r>
      <w:r>
        <w:rPr>
          <w:iCs/>
          <w:i/>
        </w:rPr>
        <w:t xml:space="preserve">Standards for the Occupational Therapy Profession in England and Wales</w:t>
      </w:r>
      <w:r>
        <w:t xml:space="preserve">. London: College of Occupational Therapists.</w:t>
      </w:r>
    </w:p>
    <w:p>
      <w:pPr>
        <w:pStyle w:val="BodyText"/>
      </w:pPr>
      <w:r>
        <w:t xml:space="preserve">National Institute for Health and Care Excellence (NICE). (2019).</w:t>
      </w:r>
      <w:r>
        <w:t xml:space="preserve"> </w:t>
      </w:r>
      <w:r>
        <w:rPr>
          <w:iCs/>
          <w:i/>
        </w:rPr>
        <w:t xml:space="preserve">Social care service user experience in adult general health and social care services</w:t>
      </w:r>
      <w:r>
        <w:t xml:space="preserve">. NICE Guideline [NG22]. London: NICE.</w:t>
      </w:r>
    </w:p>
    <w:p>
      <w:pPr>
        <w:pStyle w:val="BodyText"/>
      </w:pPr>
      <w:r>
        <w:t xml:space="preserve">Royal College of Occupational Therapists. (2021).</w:t>
      </w:r>
      <w:r>
        <w:t xml:space="preserve"> </w:t>
      </w:r>
      <w:r>
        <w:rPr>
          <w:iCs/>
          <w:i/>
        </w:rPr>
        <w:t xml:space="preserve">Occupational Therapy and Health Inequalities: A Strategic Framework for Action in United Kingdom</w:t>
      </w:r>
      <w:r>
        <w:t xml:space="preserve">. London: RCOT.</w:t>
      </w:r>
    </w:p>
    <w:p>
      <w:pPr>
        <w:pStyle w:val="BodyText"/>
      </w:pPr>
      <w:r>
        <w:t xml:space="preserve">Townsend, E., &amp; Polatajko, H. J. (Eds.). (2013).</w:t>
      </w:r>
      <w:r>
        <w:t xml:space="preserve"> </w:t>
      </w:r>
      <w:r>
        <w:rPr>
          <w:iCs/>
          <w:i/>
        </w:rPr>
        <w:t xml:space="preserve">Enabling Occupation II: Advancing an Occupational Therapy Vision for Health, Well-being &amp; Justice Through Occupation</w:t>
      </w:r>
      <w:r>
        <w:t xml:space="preserve">. Ottawa: CAOT Publications ACE.</w:t>
      </w:r>
    </w:p>
    <w:p>
      <w:pPr>
        <w:pStyle w:val="BodyText"/>
      </w:pPr>
      <w:r>
        <w:t xml:space="preserve">West London NHS Trust Clinical Governance Report. (2022).</w:t>
      </w:r>
      <w:r>
        <w:t xml:space="preserve"> </w:t>
      </w:r>
      <w:r>
        <w:rPr>
          <w:iCs/>
          <w:i/>
        </w:rPr>
        <w:t xml:space="preserve">Mental Health and Community Integration Strategies in Urban Settings</w:t>
      </w:r>
      <w:r>
        <w:t xml:space="preserve">. London: WLNT.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Urban Healthcare: A Critical Analysis of Practice in United Kingdom London</dc:title>
  <dc:creator/>
  <cp:keywords/>
  <dcterms:created xsi:type="dcterms:W3CDTF">2026-07-29T22:09:34Z</dcterms:created>
  <dcterms:modified xsi:type="dcterms:W3CDTF">2026-07-29T22:09:34Z</dcterms:modified>
</cp:coreProperties>
</file>

<file path=docProps/custom.xml><?xml version="1.0" encoding="utf-8"?>
<Properties xmlns="http://schemas.openxmlformats.org/officeDocument/2006/custom-properties" xmlns:vt="http://schemas.openxmlformats.org/officeDocument/2006/docPropsVTypes"/>
</file>