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Bangladesh,</w:t>
      </w:r>
      <w:r>
        <w:t xml:space="preserve"> </w:t>
      </w:r>
      <w:r>
        <w:t xml:space="preserve">Dhaka</w:t>
      </w:r>
    </w:p>
    <w:p>
      <w:pPr>
        <w:pStyle w:val="FirstParagraph"/>
      </w:pPr>
      <w:r>
        <w:t xml:space="preserve">```html</w:t>
      </w:r>
    </w:p>
    <w:bookmarkStart w:id="33" w:name="X6c6eba45e7076f7d1e5a5a5ee033f7f7eb79b25"/>
    <w:p>
      <w:pPr>
        <w:pStyle w:val="Heading1"/>
      </w:pPr>
      <w:r>
        <w:t xml:space="preserve">The Evolving Role of the Ophthalmologist in the Healthcare Landscape of Bangladesh, Dhaka</w:t>
      </w:r>
    </w:p>
    <w:p>
      <w:pPr>
        <w:pStyle w:val="FirstParagraph"/>
      </w:pPr>
      <w:r>
        <w:rPr>
          <w:bCs/>
          <w:b/>
        </w:rPr>
        <w:t xml:space="preserve">Author:</w:t>
      </w:r>
      <w:r>
        <w:t xml:space="preserve">[Your Name/Persona]</w:t>
      </w:r>
    </w:p>
    <w:p>
      <w:pPr>
        <w:pStyle w:val="BodyText"/>
      </w:pPr>
      <w:r>
        <w:rPr>
          <w:bCs/>
          <w:b/>
        </w:rPr>
        <w:t xml:space="preserve">Date:</w:t>
      </w:r>
      <w:r>
        <w:t xml:space="preserve">[Current Date]</w:t>
      </w:r>
    </w:p>
    <w:bookmarkStart w:id="20" w:name="abstract"/>
    <w:p>
      <w:pPr>
        <w:pStyle w:val="Heading3"/>
      </w:pPr>
      <w:r>
        <w:t xml:space="preserve">Abstract</w:t>
      </w:r>
    </w:p>
    <w:p>
      <w:pPr>
        <w:pStyle w:val="FirstParagraph"/>
      </w:pPr>
      <w:r>
        <w:t xml:space="preserve">This article examines the critical role of the ophthalmologist in managing ocular health within the rapidly urbanizing context of Dhaka, Bangladesh. As one of the most densely populated cities globally, Dhaka faces unique challenges regarding vision impairment, including cataracts, diabetic retinopathy, and refractive errors. The paper analyzes current trends in eye care delivery models (public vs. private), the impact of non-communicable diseases (NCDs) on ophthalmic practice in the capital region, and the necessity for specialized training programs tailored to local epidemiological needs.</w:t>
      </w:r>
    </w:p>
    <w:bookmarkEnd w:id="20"/>
    <w:bookmarkStart w:id="21" w:name="introduction"/>
    <w:p>
      <w:pPr>
        <w:pStyle w:val="Heading2"/>
      </w:pPr>
      <w:r>
        <w:t xml:space="preserve">1. Introduction</w:t>
      </w:r>
    </w:p>
    <w:p>
      <w:pPr>
        <w:pStyle w:val="FirstParagraph"/>
      </w:pPr>
      <w:r>
        <w:t xml:space="preserve">The significance of an</w:t>
      </w:r>
      <w:r>
        <w:t xml:space="preserve"> </w:t>
      </w:r>
      <w:r>
        <w:rPr>
          <w:bCs/>
          <w:b/>
        </w:rPr>
        <w:t xml:space="preserve">Ophthalmologist</w:t>
      </w:r>
      <w:r>
        <w:t xml:space="preserve"> </w:t>
      </w:r>
      <w:r>
        <w:t xml:space="preserve">extends far beyond simple vision correction; it encompasses the surgical, medical, and preventive care of one of the human body’s most vital sensory organs. In</w:t>
      </w:r>
      <w:r>
        <w:t xml:space="preserve"> </w:t>
      </w:r>
      <w:r>
        <w:rPr>
          <w:bCs/>
          <w:b/>
        </w:rPr>
        <w:t xml:space="preserve">Bangladesh Dhaka</w:t>
      </w:r>
      <w:r>
        <w:t xml:space="preserve">, the capital city serves as a microcosm for the broader national healthcare challenges. With a population exceeding twenty million in its metropolitan area,</w:t>
      </w:r>
      <w:r>
        <w:t xml:space="preserve"> </w:t>
      </w:r>
      <w:r>
        <w:rPr>
          <w:bCs/>
          <w:b/>
        </w:rPr>
        <w:t xml:space="preserve">Bangladesh Dhaka</w:t>
      </w:r>
      <w:r>
        <w:t xml:space="preserve"> </w:t>
      </w:r>
      <w:r>
        <w:t xml:space="preserve">represents a high-burden zone for eye diseases. The transition from predominantly infectious and surgical causes of blindness—such as cataracts—to chronic conditions linked to lifestyle and metabolic disorders defines the modern ophthalmic landscape in this region.</w:t>
      </w:r>
    </w:p>
    <w:p>
      <w:pPr>
        <w:pStyle w:val="BodyText"/>
      </w:pPr>
      <w:r>
        <w:t xml:space="preserve">The integration of specialized eye care into the general healthcare framework is imperative. This article argues that the effective deployment and support of</w:t>
      </w:r>
      <w:r>
        <w:t xml:space="preserve"> </w:t>
      </w:r>
      <w:r>
        <w:rPr>
          <w:bCs/>
          <w:b/>
        </w:rPr>
        <w:t xml:space="preserve">Ophthalmologist</w:t>
      </w:r>
      <w:r>
        <w:t xml:space="preserve"> </w:t>
      </w:r>
      <w:r>
        <w:t xml:space="preserve">practitioners are central to achieving Universal Health Coverage (UHC) goals in</w:t>
      </w:r>
      <w:r>
        <w:t xml:space="preserve"> </w:t>
      </w:r>
      <w:r>
        <w:rPr>
          <w:bCs/>
          <w:b/>
        </w:rPr>
        <w:t xml:space="preserve">Bangladesh Dhaka</w:t>
      </w:r>
      <w:r>
        <w:t xml:space="preserve">. It explores the disparities in access, the socioeconomic determinants of eye health, and future directions for policy intervention.</w:t>
      </w:r>
    </w:p>
    <w:bookmarkEnd w:id="21"/>
    <w:bookmarkStart w:id="24" w:name="Xc2526e2542fd01315dce98250f18bec656b3757"/>
    <w:p>
      <w:pPr>
        <w:pStyle w:val="Heading2"/>
      </w:pPr>
      <w:r>
        <w:t xml:space="preserve">2. Epidemiology and Burden of Disease in Dhaka</w:t>
      </w:r>
    </w:p>
    <w:p>
      <w:pPr>
        <w:pStyle w:val="FirstParagraph"/>
      </w:pPr>
      <w:r>
        <w:t xml:space="preserve">The epidemiological profile of blindness and visual impairment (VI) has shifted dramatically over the past two decades. Historically, cataracts accounted for nearly 80% of preventable blindness globally, including in</w:t>
      </w:r>
      <w:r>
        <w:t xml:space="preserve"> </w:t>
      </w:r>
      <w:r>
        <w:rPr>
          <w:bCs/>
          <w:b/>
        </w:rPr>
        <w:t xml:space="preserve">Bangladesh Dhaka</w:t>
      </w:r>
      <w:r>
        <w:t xml:space="preserve">. While surgical rates have improved significantly due to initiatives like the National Programme for Control of Blindness (NPCB), new challenges have emerged.</w:t>
      </w:r>
    </w:p>
    <w:bookmarkStart w:id="22" w:name="the-rise-of-diabetic-retinopathy"/>
    <w:p>
      <w:pPr>
        <w:pStyle w:val="Heading3"/>
      </w:pPr>
      <w:r>
        <w:t xml:space="preserve">2.1 The Rise of Diabetic Retinopathy</w:t>
      </w:r>
    </w:p>
    <w:p>
      <w:pPr>
        <w:pStyle w:val="FirstParagraph"/>
      </w:pPr>
      <w:r>
        <w:rPr>
          <w:bCs/>
          <w:b/>
        </w:rPr>
        <w:t xml:space="preserve">Bangladesh Dhaka</w:t>
      </w:r>
      <w:r>
        <w:t xml:space="preserve"> </w:t>
      </w:r>
      <w:r>
        <w:t xml:space="preserve">is witnessing an explosion in non-communicable diseases, particularly Type 2 diabetes mellitus. The sedentary lifestyle, dietary changes associated with rapid urbanization, and increased life expectancy have contributed to a surge in diabetes cases. Consequently,</w:t>
      </w:r>
      <w:r>
        <w:t xml:space="preserve"> </w:t>
      </w:r>
      <w:r>
        <w:rPr>
          <w:bCs/>
          <w:b/>
        </w:rPr>
        <w:t xml:space="preserve">Ophthalmologist</w:t>
      </w:r>
      <w:r>
        <w:t xml:space="preserve"> </w:t>
      </w:r>
      <w:r>
        <w:t xml:space="preserve">specialists are increasingly diagnosing diabetic retinopathy (DR). DR is a leading cause of irreversible blindness among working-age adults in the city. The management of DR requires not only surgical intervention for advanced stages but also lifelong monitoring, laser therapy, and intravitreal injections—services that require robust infrastructure and sustained funding.</w:t>
      </w:r>
    </w:p>
    <w:bookmarkEnd w:id="22"/>
    <w:bookmarkStart w:id="23" w:name="X72c9c781fb4181173614555ef8e66f006a059d2"/>
    <w:p>
      <w:pPr>
        <w:pStyle w:val="Heading3"/>
      </w:pPr>
      <w:r>
        <w:t xml:space="preserve">2.2 Refractive Errors and Occupational Hazards</w:t>
      </w:r>
    </w:p>
    <w:p>
      <w:pPr>
        <w:pStyle w:val="FirstParagraph"/>
      </w:pPr>
      <w:r>
        <w:t xml:space="preserve">A significant portion of the population in</w:t>
      </w:r>
      <w:r>
        <w:t xml:space="preserve"> </w:t>
      </w:r>
      <w:r>
        <w:rPr>
          <w:bCs/>
          <w:b/>
        </w:rPr>
        <w:t xml:space="preserve">Bangladesh Dhaka</w:t>
      </w:r>
      <w:r>
        <w:t xml:space="preserve">, particularly children in urban schools and workers in the Ready-Made Garment (RMG) sector, suffers from uncorrected refractive errors. The role of the</w:t>
      </w:r>
      <w:r>
        <w:t xml:space="preserve"> </w:t>
      </w:r>
      <w:r>
        <w:rPr>
          <w:bCs/>
          <w:b/>
        </w:rPr>
        <w:t xml:space="preserve">Ophthalmologist</w:t>
      </w:r>
      <w:r>
        <w:t xml:space="preserve"> </w:t>
      </w:r>
      <w:r>
        <w:t xml:space="preserve">here is crucial not just for treatment but for screening and public education. Furthermore, environmental factors unique to Dhaka, such as air pollution and traffic-related accidents, contribute to corneal injuries and trauma cases that require immediate surgical attention.</w:t>
      </w:r>
    </w:p>
    <w:bookmarkEnd w:id="23"/>
    <w:bookmarkEnd w:id="24"/>
    <w:bookmarkStart w:id="27" w:name="X12ad7f4d4f6fa1085c11b0100df2f7b5a9d6ee9"/>
    <w:p>
      <w:pPr>
        <w:pStyle w:val="Heading2"/>
      </w:pPr>
      <w:r>
        <w:t xml:space="preserve">3. The Healthcare Ecosystem: Public vs. Private Sectors</w:t>
      </w:r>
    </w:p>
    <w:p>
      <w:pPr>
        <w:pStyle w:val="FirstParagraph"/>
      </w:pPr>
      <w:r>
        <w:t xml:space="preserve">The delivery of ophthalmic services in</w:t>
      </w:r>
      <w:r>
        <w:t xml:space="preserve"> </w:t>
      </w:r>
      <w:r>
        <w:rPr>
          <w:bCs/>
          <w:b/>
        </w:rPr>
        <w:t xml:space="preserve">Bangladesh Dhaka</w:t>
      </w:r>
      <w:r>
        <w:t xml:space="preserve"> </w:t>
      </w:r>
      <w:r>
        <w:t xml:space="preserve">is characterized by a dualistic system comprising public institutions (such as Bangabandhu Sheikh Mujib Medical University - BSMMU, and Dr. Shofiatul Islam Eye Hospital) and a proliferating private sector.</w:t>
      </w:r>
    </w:p>
    <w:bookmarkStart w:id="25" w:name="the-public-sector-bottleneck"/>
    <w:p>
      <w:pPr>
        <w:pStyle w:val="Heading3"/>
      </w:pPr>
      <w:r>
        <w:t xml:space="preserve">3.1 The Public Sector Bottleneck</w:t>
      </w:r>
    </w:p>
    <w:p>
      <w:pPr>
        <w:pStyle w:val="FirstParagraph"/>
      </w:pPr>
      <w:r>
        <w:t xml:space="preserve">Institute of Ophthalmology at BSMMU remains the premier tertiary care center in</w:t>
      </w:r>
      <w:r>
        <w:t xml:space="preserve"> </w:t>
      </w:r>
      <w:r>
        <w:rPr>
          <w:bCs/>
          <w:b/>
        </w:rPr>
        <w:t xml:space="preserve">Bangladesh Dhaka</w:t>
      </w:r>
      <w:r>
        <w:t xml:space="preserve">. However, it faces immense overcrowding. Patients often travel from remote districts to the capital seeking specialized care that only an experienced</w:t>
      </w:r>
      <w:r>
        <w:t xml:space="preserve"> </w:t>
      </w:r>
      <w:r>
        <w:rPr>
          <w:bCs/>
          <w:b/>
        </w:rPr>
        <w:t xml:space="preserve">Ophthalmologist</w:t>
      </w:r>
      <w:r>
        <w:t xml:space="preserve"> </w:t>
      </w:r>
      <w:r>
        <w:t xml:space="preserve">can provide. The waiting lists for surgeries are extensive, leading to delayed treatment and worse visual outcomes.</w:t>
      </w:r>
    </w:p>
    <w:bookmarkEnd w:id="25"/>
    <w:bookmarkStart w:id="26" w:name="the-private-sector-surge"/>
    <w:p>
      <w:pPr>
        <w:pStyle w:val="Heading3"/>
      </w:pPr>
      <w:r>
        <w:t xml:space="preserve">3.2 The Private Sector Surge</w:t>
      </w:r>
    </w:p>
    <w:p>
      <w:pPr>
        <w:pStyle w:val="FirstParagraph"/>
      </w:pPr>
      <w:r>
        <w:t xml:space="preserve">In response to public sector limitations, private eye hospitals and clinics have flourished in areas like Dhanmondi, Gulshan, and Uttara. These institutions often provide state-of-the-art technology (such as femtosecond lasers for LASIK). However, concerns remain regarding the standardization of care and the cost barrier. For lower-income residents of</w:t>
      </w:r>
      <w:r>
        <w:t xml:space="preserve"> </w:t>
      </w:r>
      <w:r>
        <w:rPr>
          <w:bCs/>
          <w:b/>
        </w:rPr>
        <w:t xml:space="preserve">Bangladesh Dhaka</w:t>
      </w:r>
      <w:r>
        <w:t xml:space="preserve">, accessing high-quality care from a certified</w:t>
      </w:r>
      <w:r>
        <w:t xml:space="preserve"> </w:t>
      </w:r>
      <w:r>
        <w:rPr>
          <w:bCs/>
          <w:b/>
        </w:rPr>
        <w:t xml:space="preserve">Ophthalmologist</w:t>
      </w:r>
      <w:r>
        <w:t xml:space="preserve"> </w:t>
      </w:r>
      <w:r>
        <w:t xml:space="preserve">in the private sector remains financially prohibitive.</w:t>
      </w:r>
    </w:p>
    <w:bookmarkEnd w:id="26"/>
    <w:bookmarkEnd w:id="27"/>
    <w:bookmarkStart w:id="28" w:name="education-and-workforce-distribution"/>
    <w:p>
      <w:pPr>
        <w:pStyle w:val="Heading2"/>
      </w:pPr>
      <w:r>
        <w:t xml:space="preserve">4. Education and Workforce Distribution</w:t>
      </w:r>
    </w:p>
    <w:p>
      <w:pPr>
        <w:pStyle w:val="FirstParagraph"/>
      </w:pPr>
      <w:r>
        <w:t xml:space="preserve">A critical gap exists in the distribution of skilled human resources. While there are many general medical practitioners, the ratio of specialized</w:t>
      </w:r>
      <w:r>
        <w:t xml:space="preserve"> </w:t>
      </w:r>
      <w:r>
        <w:rPr>
          <w:bCs/>
          <w:b/>
        </w:rPr>
        <w:t xml:space="preserve">Ophthalmologist</w:t>
      </w:r>
      <w:r>
        <w:t xml:space="preserve">s to population in</w:t>
      </w:r>
      <w:r>
        <w:t xml:space="preserve"> </w:t>
      </w:r>
      <w:r>
        <w:rPr>
          <w:bCs/>
          <w:b/>
        </w:rPr>
        <w:t xml:space="preserve">Bangladesh Dhaka</w:t>
      </w:r>
      <w:r>
        <w:t xml:space="preserve">, while improving, is still insufficient compared to international standards. There is a heavy concentration of specialists in the capital city, leaving rural areas underserved.</w:t>
      </w:r>
    </w:p>
    <w:p>
      <w:pPr>
        <w:pStyle w:val="BodyText"/>
      </w:pPr>
      <w:r>
        <w:t xml:space="preserve">To address this, medical curricula at universities such as Dhaka Medical College and Bangladesh Medical &amp; Dental College must emphasize community ophthalmology alongside surgical skills. Future</w:t>
      </w:r>
      <w:r>
        <w:t xml:space="preserve"> </w:t>
      </w:r>
      <w:r>
        <w:rPr>
          <w:bCs/>
          <w:b/>
        </w:rPr>
        <w:t xml:space="preserve">Ophthalmologist</w:t>
      </w:r>
      <w:r>
        <w:t xml:space="preserve"> </w:t>
      </w:r>
      <w:r>
        <w:t xml:space="preserve">professionals need training in public health outreach to understand how to serve diverse populations within the chaotic urban environment of Dhaka.</w:t>
      </w:r>
    </w:p>
    <w:bookmarkEnd w:id="28"/>
    <w:bookmarkStart w:id="29" w:name="Xa68923801ce20cbf51e92939633468cd671e768"/>
    <w:p>
      <w:pPr>
        <w:pStyle w:val="Heading2"/>
      </w:pPr>
      <w:r>
        <w:t xml:space="preserve">5. Telemedicine and Digital Health Integration</w:t>
      </w:r>
    </w:p>
    <w:p>
      <w:pPr>
        <w:pStyle w:val="FirstParagraph"/>
      </w:pPr>
      <w:r>
        <w:t xml:space="preserve">Innovation is bridging some gaps in</w:t>
      </w:r>
      <w:r>
        <w:t xml:space="preserve"> </w:t>
      </w:r>
      <w:r>
        <w:rPr>
          <w:bCs/>
          <w:b/>
        </w:rPr>
        <w:t xml:space="preserve">Bangladesh Dhaka</w:t>
      </w:r>
      <w:r>
        <w:t xml:space="preserve">. The integration of Artificial Intelligence (AI) for screening diabetic retinopathy is gaining traction. AI algorithms can process fundus images to detect early signs of DR, allowing general practitioners or nurses to refer high-risk patients to an</w:t>
      </w:r>
      <w:r>
        <w:t xml:space="preserve"> </w:t>
      </w:r>
      <w:r>
        <w:rPr>
          <w:bCs/>
          <w:b/>
        </w:rPr>
        <w:t xml:space="preserve">Ophthalmologist</w:t>
      </w:r>
      <w:r>
        <w:t xml:space="preserve"> </w:t>
      </w:r>
      <w:r>
        <w:t xml:space="preserve">efficiently. This technology is particularly relevant in</w:t>
      </w:r>
      <w:r>
        <w:t xml:space="preserve"> </w:t>
      </w:r>
      <w:r>
        <w:rPr>
          <w:bCs/>
          <w:b/>
        </w:rPr>
        <w:t xml:space="preserve">Bangladesh Dhaka</w:t>
      </w:r>
      <w:r>
        <w:t xml:space="preserve">, where traffic congestion makes regular hospital visits difficult for chronic patients.</w:t>
      </w:r>
    </w:p>
    <w:p>
      <w:pPr>
        <w:pStyle w:val="BodyText"/>
      </w:pPr>
      <w:r>
        <w:t xml:space="preserve">Teleretinal screening programs allow peripheral health centers to send data directly to central ophthalmology hubs in Dhaka, optimizing the workflow of specialists and ensuring that no case falls through the cracks.</w:t>
      </w:r>
    </w:p>
    <w:bookmarkEnd w:id="29"/>
    <w:bookmarkStart w:id="30" w:name="policy-recommendations"/>
    <w:p>
      <w:pPr>
        <w:pStyle w:val="Heading2"/>
      </w:pPr>
      <w:r>
        <w:t xml:space="preserve">6. Policy Recommendations</w:t>
      </w:r>
    </w:p>
    <w:p>
      <w:pPr>
        <w:pStyle w:val="FirstParagraph"/>
      </w:pPr>
      <w:r>
        <w:t xml:space="preserve">To strengthen the role of</w:t>
      </w:r>
      <w:r>
        <w:t xml:space="preserve"> </w:t>
      </w:r>
      <w:r>
        <w:rPr>
          <w:bCs/>
          <w:b/>
        </w:rPr>
        <w:t xml:space="preserve">Ophthalmologist</w:t>
      </w:r>
      <w:r>
        <w:t xml:space="preserve">s in</w:t>
      </w:r>
      <w:r>
        <w:t xml:space="preserve"> </w:t>
      </w:r>
      <w:r>
        <w:rPr>
          <w:bCs/>
          <w:b/>
        </w:rPr>
        <w:t xml:space="preserve">Bangladesh Dhaka</w:t>
      </w:r>
      <w:r>
        <w:t xml:space="preserve">, several policy steps are recommended:</w:t>
      </w:r>
    </w:p>
    <w:p>
      <w:pPr>
        <w:numPr>
          <w:ilvl w:val="0"/>
          <w:numId w:val="1001"/>
        </w:numPr>
        <w:pStyle w:val="Compact"/>
      </w:pPr>
      <w:r>
        <w:rPr>
          <w:bCs/>
          <w:b/>
        </w:rPr>
        <w:t xml:space="preserve">National Eye Health Policy Enforcement:</w:t>
      </w:r>
      <w:r>
        <w:t xml:space="preserve"> </w:t>
      </w:r>
      <w:r>
        <w:t xml:space="preserve">Strict implementation of subsidies for eye care services in public hospitals.</w:t>
      </w:r>
    </w:p>
    <w:p>
      <w:pPr>
        <w:numPr>
          <w:ilvl w:val="0"/>
          <w:numId w:val="1001"/>
        </w:numPr>
        <w:pStyle w:val="Compact"/>
      </w:pPr>
      <w:r>
        <w:rPr>
          <w:bCs/>
          <w:b/>
        </w:rPr>
        <w:t xml:space="preserve">School-Based Screening Programs:</w:t>
      </w:r>
    </w:p>
    <w:p>
      <w:pPr>
        <w:numPr>
          <w:ilvl w:val="0"/>
          <w:numId w:val="1001"/>
        </w:numPr>
        <w:pStyle w:val="Compact"/>
      </w:pPr>
      <w:r>
        <w:rPr>
          <w:bCs/>
          <w:b/>
        </w:rPr>
        <w:t xml:space="preserve">Tertiary Care Expansion:</w:t>
      </w:r>
      <w:r>
        <w:t xml:space="preserve"> </w:t>
      </w:r>
      <w:r>
        <w:t xml:space="preserve">Establishing regional referral centers outside Dhaka to decongest the capital, while maintaining Dhaka as the hub of excellence and training.</w:t>
      </w:r>
    </w:p>
    <w:p>
      <w:pPr>
        <w:numPr>
          <w:ilvl w:val="0"/>
          <w:numId w:val="1001"/>
        </w:numPr>
        <w:pStyle w:val="Compact"/>
      </w:pPr>
      <w:r>
        <w:rPr>
          <w:bCs/>
          <w:b/>
        </w:rPr>
        <w:t xml:space="preserve">Laboratory Standards:</w:t>
      </w:r>
      <w:r>
        <w:t xml:space="preserve"> </w:t>
      </w:r>
      <w:r>
        <w:t xml:space="preserve">Enforcing quality control for optical shops and laboratories to ensure patients receive accurate prescriptions from</w:t>
      </w:r>
      <w:r>
        <w:t xml:space="preserve"> </w:t>
      </w:r>
      <w:r>
        <w:rPr>
          <w:bCs/>
          <w:b/>
        </w:rPr>
        <w:t xml:space="preserve">Ophthalmologist</w:t>
      </w:r>
      <w:r>
        <w:t xml:space="preserve">s.</w:t>
      </w:r>
    </w:p>
    <w:bookmarkEnd w:id="30"/>
    <w:bookmarkStart w:id="32" w:name="conclusion"/>
    <w:p>
      <w:pPr>
        <w:pStyle w:val="Heading2"/>
      </w:pPr>
      <w:r>
        <w:t xml:space="preserve">7. Conclusion</w:t>
      </w:r>
    </w:p>
    <w:p>
      <w:pPr>
        <w:pStyle w:val="FirstParagraph"/>
      </w:pPr>
      <w:r>
        <w:t xml:space="preserve">The vision of a healthy, productive society in</w:t>
      </w:r>
      <w:r>
        <w:t xml:space="preserve"> </w:t>
      </w:r>
      <w:r>
        <w:rPr>
          <w:bCs/>
          <w:b/>
        </w:rPr>
        <w:t xml:space="preserve">Bangladesh Dhaka</w:t>
      </w:r>
      <w:r>
        <w:t xml:space="preserve">, as outlined in the Vision 2041 agenda, relies heavily on the preservation of its citizens' visual health. The</w:t>
      </w:r>
      <w:r>
        <w:t xml:space="preserve"> </w:t>
      </w:r>
      <w:r>
        <w:rPr>
          <w:bCs/>
          <w:b/>
        </w:rPr>
        <w:t xml:space="preserve">Ophthalmologist</w:t>
      </w:r>
      <w:r>
        <w:t xml:space="preserve"> </w:t>
      </w:r>
      <w:r>
        <w:t xml:space="preserve">stands at the forefront of this effort. However, their effectiveness is contingent upon systemic support, equitable resource distribution, and public awareness.</w:t>
      </w:r>
    </w:p>
    <w:p>
      <w:pPr>
        <w:pStyle w:val="BodyText"/>
      </w:pPr>
      <w:r>
        <w:t xml:space="preserve">As</w:t>
      </w:r>
      <w:r>
        <w:t xml:space="preserve"> </w:t>
      </w:r>
      <w:r>
        <w:rPr>
          <w:bCs/>
          <w:b/>
        </w:rPr>
        <w:t xml:space="preserve">Bangladesh DhakaOphthalmologist</w:t>
      </w:r>
      <w:r>
        <w:t xml:space="preserve">s through technology, education, and policy reform,</w:t>
      </w:r>
      <w:r>
        <w:t xml:space="preserve"> </w:t>
      </w:r>
      <w:r>
        <w:t xml:space="preserve">Bangladesh</w:t>
      </w:r>
      <w:r>
        <w:t xml:space="preserve"> </w:t>
      </w:r>
      <w:r>
        <w:t xml:space="preserve">can ensure that vision loss becomes preventable rather than inevitable. The capital city must serve as a model for effective eye care delivery in developing nations.</w:t>
      </w:r>
    </w:p>
    <w:bookmarkStart w:id="31" w:name="references-simulated"/>
    <w:p>
      <w:pPr>
        <w:pStyle w:val="Heading3"/>
      </w:pPr>
      <w:r>
        <w:t xml:space="preserve">References (Simulated)</w:t>
      </w:r>
    </w:p>
    <w:p>
      <w:pPr>
        <w:numPr>
          <w:ilvl w:val="0"/>
          <w:numId w:val="1002"/>
        </w:numPr>
        <w:pStyle w:val="Compact"/>
      </w:pPr>
      <w:r>
        <w:t xml:space="preserve">National Programme for Control of Blindness and Visual Impairment, Ministry of Health,</w:t>
      </w:r>
      <w:r>
        <w:t xml:space="preserve"> </w:t>
      </w:r>
      <w:r>
        <w:rPr>
          <w:bCs/>
          <w:b/>
        </w:rPr>
        <w:t xml:space="preserve">Bangladesh</w:t>
      </w:r>
      <w:r>
        <w:t xml:space="preserve">.</w:t>
      </w:r>
    </w:p>
    <w:p>
      <w:pPr>
        <w:numPr>
          <w:ilvl w:val="0"/>
          <w:numId w:val="1002"/>
        </w:numPr>
        <w:pStyle w:val="Compact"/>
      </w:pPr>
      <w:r>
        <w:t xml:space="preserve">Dhaka University Journal of Ophthalmology. Recent trends in Diabetic Retinopathy.</w:t>
      </w:r>
    </w:p>
    <w:p>
      <w:pPr>
        <w:numPr>
          <w:ilvl w:val="0"/>
          <w:numId w:val="1002"/>
        </w:numPr>
        <w:pStyle w:val="Compact"/>
      </w:pPr>
      <w:r>
        <w:t xml:space="preserve">The Lancet Global Health. Urbanization and Non-Communicable Diseases in South Asia.</w:t>
      </w:r>
    </w:p>
    <w:p>
      <w:pPr>
        <w:pStyle w:val="FirstParagraph"/>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the Healthcare Landscape of Bangladesh, Dhaka</dc:title>
  <dc:creator/>
  <dc:language>en</dc:language>
  <cp:keywords/>
  <dcterms:created xsi:type="dcterms:W3CDTF">2026-07-30T03:56:06Z</dcterms:created>
  <dcterms:modified xsi:type="dcterms:W3CDTF">2026-07-30T03:56:06Z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