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Ophthalmological</w:t>
      </w:r>
      <w:r>
        <w:t xml:space="preserve"> </w:t>
      </w:r>
      <w:r>
        <w:t xml:space="preserve">Practice</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Challenges,</w:t>
      </w:r>
      <w:r>
        <w:t xml:space="preserve"> </w:t>
      </w:r>
      <w:r>
        <w:t xml:space="preserve">Innovations,</w:t>
      </w:r>
      <w:r>
        <w:t xml:space="preserve"> </w:t>
      </w:r>
      <w:r>
        <w:t xml:space="preserve">and</w:t>
      </w:r>
      <w:r>
        <w:t xml:space="preserve"> </w:t>
      </w:r>
      <w:r>
        <w:t xml:space="preserve">Public</w:t>
      </w:r>
      <w:r>
        <w:t xml:space="preserve"> </w:t>
      </w:r>
      <w:r>
        <w:t xml:space="preserve">Health</w:t>
      </w:r>
      <w:r>
        <w:t xml:space="preserve"> </w:t>
      </w:r>
      <w:r>
        <w:t xml:space="preserve">Implications</w:t>
      </w:r>
    </w:p>
    <w:bookmarkStart w:id="29" w:name="X21e50c8e88e39d886823d450fa4e41678b53707"/>
    <w:p>
      <w:pPr>
        <w:pStyle w:val="Heading1"/>
      </w:pPr>
      <w:r>
        <w:t xml:space="preserve">The Evolving Landscape of Ophthalmological Practice in Brazil São Paulo: Challenges, Innovations, and Public Health Implications</w:t>
      </w:r>
    </w:p>
    <w:p>
      <w:pPr>
        <w:pStyle w:val="FirstParagraph"/>
      </w:pPr>
      <w:r>
        <w:rPr>
          <w:bCs/>
          <w:b/>
        </w:rPr>
        <w:t xml:space="preserve">Jane Doe, M.D., Ph.D.</w:t>
      </w:r>
      <w:r>
        <w:br/>
      </w:r>
      <w:r>
        <w:t xml:space="preserve">Department of Ophthalmology, University of São Paulo Medical School</w:t>
      </w:r>
      <w:r>
        <w:br/>
      </w:r>
      <w:r>
        <w:t xml:space="preserve">Correspondence: jane.doe@usp.br</w:t>
      </w:r>
    </w:p>
    <w:bookmarkStart w:id="28" w:name="abstract"/>
    <w:p>
      <w:pPr>
        <w:pStyle w:val="Heading2"/>
      </w:pPr>
      <w:r>
        <w:t xml:space="preserve">Abstract</w:t>
      </w:r>
    </w:p>
    <w:p>
      <w:pPr>
        <w:pStyle w:val="FirstParagraph"/>
      </w:pPr>
      <w:r>
        <w:t xml:space="preserve">The metropolitan region of Brazil São Paulo represents a unique microcosm for studying the dynamics of specialized medical care in emerging economies. As one of the most populous urban centers in the world, it presents distinct challenges and opportunities for ophthalmologists. This article examines the current state of ophthalmology within this specific geographic context, analyzing the dual healthcare system comprising public provision through SUS (Sistema Único de Saúde) and private practice. We discuss demographic shifts leading to an aging population, the rising prevalence of non-communicable diseases such as diabetic retinopathy and glaucoma, and the integration of telemedicine. Furthermore, we address socioeconomic disparities in access to care and propose strategic frameworks for improving visual health outcomes in Brazil São Paulo.</w:t>
      </w:r>
    </w:p>
    <w:bookmarkStart w:id="20" w:name="introduction"/>
    <w:p>
      <w:pPr>
        <w:pStyle w:val="Heading3"/>
      </w:pPr>
      <w:r>
        <w:t xml:space="preserve">Introduction</w:t>
      </w:r>
    </w:p>
    <w:p>
      <w:pPr>
        <w:pStyle w:val="FirstParagraph"/>
      </w:pPr>
      <w:r>
        <w:t xml:space="preserve">Ophthalmology stands as one of the most technologically advanced and rapidly evolving specialties within medicine globally. However, the application of these advancements is heavily contextualized by local socioeconomic factors, infrastructure, and public health policies. In Brazil São Paulo, a megacity with over 12 million inhabitants in its municipality alone (and upwards of 22 million in its metropolitan area), the demand for ophthalmological services is immense. The intersection of urbanization, demographic aging, and complex healthcare economics creates a fertile ground for examining how an</w:t>
      </w:r>
      <w:r>
        <w:t xml:space="preserve"> </w:t>
      </w:r>
      <w:r>
        <w:rPr>
          <w:bCs/>
          <w:b/>
        </w:rPr>
        <w:t xml:space="preserve">Ophthalmologist</w:t>
      </w:r>
      <w:r>
        <w:t xml:space="preserve"> </w:t>
      </w:r>
      <w:r>
        <w:t xml:space="preserve">navigates professional responsibilities in this high-stakes environment.</w:t>
      </w:r>
    </w:p>
    <w:p>
      <w:pPr>
        <w:pStyle w:val="BodyText"/>
      </w:pPr>
      <w:r>
        <w:t xml:space="preserve">The city of Brazil São Paulo serves not only as an economic hub but also as a center for medical education and research in Latin America. Institutions such as the University of São Paulo (USP) and the Santa Casa de Misericórdia de São Paulo are pivotal in training specialists who must be adept at handling both high-volume public health caseloads and cutting-edge private clinical practice. Understanding the specific nuances of this region is crucial for developing effective healthcare strategies that ensure equitable access to vision preservation services.</w:t>
      </w:r>
    </w:p>
    <w:bookmarkEnd w:id="20"/>
    <w:bookmarkStart w:id="21" w:name="X30f0aaf68a597eb937be049f3674a8fef069689"/>
    <w:p>
      <w:pPr>
        <w:pStyle w:val="Heading3"/>
      </w:pPr>
      <w:r>
        <w:t xml:space="preserve">The Dual Healthcare System: SUS and Private Practice</w:t>
      </w:r>
    </w:p>
    <w:p>
      <w:pPr>
        <w:pStyle w:val="FirstParagraph"/>
      </w:pPr>
      <w:r>
        <w:t xml:space="preserve">A defining characteristic of medical practice in Brazil São Paulo is the coexistence of two parallel healthcare systems: the public Sistema Único de Saúde (SUS) and a robust private sector. For an</w:t>
      </w:r>
      <w:r>
        <w:t xml:space="preserve"> </w:t>
      </w:r>
      <w:r>
        <w:rPr>
          <w:bCs/>
          <w:b/>
        </w:rPr>
        <w:t xml:space="preserve">Ophthalmologist</w:t>
      </w:r>
      <w:r>
        <w:t xml:space="preserve"> </w:t>
      </w:r>
      <w:r>
        <w:t xml:space="preserve">operating within this framework, understanding this duality is essential.</w:t>
      </w:r>
    </w:p>
    <w:p>
      <w:pPr>
        <w:pStyle w:val="BodyText"/>
      </w:pPr>
      <w:r>
        <w:t xml:space="preserve">In the public system, ophthalmologists face significant resource constraints despite providing care to millions of citizens. Common pathologies treated in SUS centers include cataracts, which remain a leading cause of reversible blindness, and advanced glaucoma. The government has implemented national programs aimed at increasing access to cataract surgery and anti-VEGF treatments for age-related macular degeneration (AMD). However, waiting times can be prohibitive, necessitating innovative triage systems often developed by local health administrators in partnership with academic hospitals.</w:t>
      </w:r>
    </w:p>
    <w:p>
      <w:pPr>
        <w:pStyle w:val="BodyText"/>
      </w:pPr>
      <w:r>
        <w:t xml:space="preserve">Conversely, the private sector in Brazil São Paulo is highly sophisticated. Private clinics and hospitals offer state-of-the-art technology, including femtosecond laser-assisted cataract surgery (FLACS), advanced optical coherence tomography (OCT), and complex retinal surgeries. Many ophthalmologists in the city operate across both sectors, contributing to a hybrid model of care that leverages the technological advantages of private practice while addressing the humanitarian needs of the public sphere.</w:t>
      </w:r>
    </w:p>
    <w:bookmarkEnd w:id="21"/>
    <w:bookmarkStart w:id="22" w:name="X0d4df5ad664aa42dca3880cfda92fa057c61b9f"/>
    <w:p>
      <w:pPr>
        <w:pStyle w:val="Heading3"/>
      </w:pPr>
      <w:r>
        <w:t xml:space="preserve">Epidemiological Shifts and Disease Burden</w:t>
      </w:r>
    </w:p>
    <w:p>
      <w:pPr>
        <w:pStyle w:val="FirstParagraph"/>
      </w:pPr>
      <w:r>
        <w:t xml:space="preserve">The epidemiological profile of ophthalmic diseases in Brazil São Paulo is undergoing a significant transition. Historically, infectious causes of blindness were prevalent, but today, non-communicable diseases dominate the clinical landscape. The rapid aging of the population in this region has led to a surge in age-related conditions. Cataracts and primary open-angle glaucoma are increasingly common among individuals over 60 years old.</w:t>
      </w:r>
    </w:p>
    <w:p>
      <w:pPr>
        <w:pStyle w:val="BodyText"/>
      </w:pPr>
      <w:r>
        <w:t xml:space="preserve">Furthermore, the rising prevalence of type 2 diabetes mellitus poses a severe threat to visual health. Diabetic retinopathy is now one of the leading causes of blindness among working-age adults in Brazil São Paulo. This shift places a heavy burden on ophthalmologists to provide not just surgical intervention but also longitudinal management and patient education regarding systemic health control.</w:t>
      </w:r>
    </w:p>
    <w:p>
      <w:pPr>
        <w:pStyle w:val="BodyText"/>
      </w:pPr>
      <w:r>
        <w:t xml:space="preserve">Myopia, particularly high myopia, is also on the rise among children and adolescents in urban areas like Brazil São Paulo. Studies indicate that increased screen time and reduced outdoor activity contribute to this trend. Consequently, there is a growing need for pediatric ophthalmologists specializing in myopia control strategies, including orthokeratology and low-dose atropine therapy.</w:t>
      </w:r>
    </w:p>
    <w:bookmarkEnd w:id="22"/>
    <w:bookmarkStart w:id="23" w:name="X1df85dd285fed94e66586e0e3f2d00bd0006cce"/>
    <w:p>
      <w:pPr>
        <w:pStyle w:val="Heading3"/>
      </w:pPr>
      <w:r>
        <w:t xml:space="preserve">Technological Innovation and Telemedicine</w:t>
      </w:r>
    </w:p>
    <w:p>
      <w:pPr>
        <w:pStyle w:val="FirstParagraph"/>
      </w:pPr>
      <w:r>
        <w:t xml:space="preserve">Brazil São Paulo has emerged as a leader in the adoption of digital health technologies. The integration of telemedicine into ophthalmology has accelerated post-pandemic, allowing for remote screening and triage. In a city as vast as Brazil São Paulo, geographic barriers can limit access to specialists in peripheral zones. Tele-ophthalmology platforms enable primary care physicians to capture retinal images that are reviewed by ophthalmologists in central hubs, facilitating early detection of diabetic retinopathy and glaucoma.</w:t>
      </w:r>
    </w:p>
    <w:p>
      <w:pPr>
        <w:pStyle w:val="BodyText"/>
      </w:pPr>
      <w:r>
        <w:t xml:space="preserve">Artificial intelligence (AI) is also being deployed to assist in diagnostic accuracy. Algorithms trained on vast datasets from Brazilian patients can help detect subtle changes in fundus photography indicative of pathology. For the modern</w:t>
      </w:r>
      <w:r>
        <w:t xml:space="preserve"> </w:t>
      </w:r>
      <w:r>
        <w:rPr>
          <w:bCs/>
          <w:b/>
        </w:rPr>
        <w:t xml:space="preserve">Ophthalmologist</w:t>
      </w:r>
      <w:r>
        <w:t xml:space="preserve">, proficiency in interpreting AI-assisted diagnostics is becoming a required competency, ensuring that technology enhances rather than replaces clinical judgment.</w:t>
      </w:r>
    </w:p>
    <w:bookmarkEnd w:id="23"/>
    <w:bookmarkStart w:id="24" w:name="X6accd5ee7dce846b6f0edd8d21b4c1d7fce0255"/>
    <w:p>
      <w:pPr>
        <w:pStyle w:val="Heading3"/>
      </w:pPr>
      <w:r>
        <w:t xml:space="preserve">Socioeconomic Disparities and Access to Care</w:t>
      </w:r>
    </w:p>
    <w:p>
      <w:pPr>
        <w:pStyle w:val="FirstParagraph"/>
      </w:pPr>
      <w:r>
        <w:t xml:space="preserve">Despite its economic power, Brazil São Paulo suffers from stark socioeconomic inequalities. Residents in favelas (informal settlements) and peripheral districts often lack access to timely ophthalmological care. Financial barriers prevent many from purchasing private health insurance or paying out-of-pocket for specialized treatments like refractive surgery or complex retinal interventions.</w:t>
      </w:r>
    </w:p>
    <w:p>
      <w:pPr>
        <w:pStyle w:val="BodyText"/>
      </w:pPr>
      <w:r>
        <w:t xml:space="preserve">Ophthalmologists in the region have a professional and ethical imperative to address these disparities. Many specialists engage in pro bono work, participate in mobile surgical units that travel to underserved areas, and advocate for policy changes that expand insurance coverage for essential eye care. Collaborative efforts between academic institutions, non-governmental organizations (NGOs), and private clinics are vital to bridging the gap.</w:t>
      </w:r>
    </w:p>
    <w:bookmarkEnd w:id="24"/>
    <w:bookmarkStart w:id="25" w:name="X76b0385a8e2c4dd288e67e8803a8bacc5d9adb7"/>
    <w:p>
      <w:pPr>
        <w:pStyle w:val="Heading3"/>
      </w:pPr>
      <w:r>
        <w:t xml:space="preserve">Education and Research in Brazil São Paulo</w:t>
      </w:r>
    </w:p>
    <w:p>
      <w:pPr>
        <w:pStyle w:val="FirstParagraph"/>
      </w:pPr>
      <w:r>
        <w:t xml:space="preserve">The academic ecosystem in Brazil São Paulo plays a critical role in shaping the future of ophthalmology. The University of São Paulo and other local institutions conduct groundbreaking research on tropical ocular diseases, glaucoma genetics, and public health strategies. This research informs clinical guidelines not only for the city but for the entire nation.</w:t>
      </w:r>
    </w:p>
    <w:p>
      <w:pPr>
        <w:pStyle w:val="BodyText"/>
      </w:pPr>
      <w:r>
        <w:t xml:space="preserve">Training programs emphasize a holistic approach, combining surgical skill with public health awareness. Residents learn to manage high-volume clinics while engaging in community outreach. This comprehensive education produces ophthalmologists who are not only skilled surgeons but also advocates for systemic health improvement.</w:t>
      </w:r>
    </w:p>
    <w:bookmarkEnd w:id="25"/>
    <w:bookmarkStart w:id="26" w:name="conclusion"/>
    <w:p>
      <w:pPr>
        <w:pStyle w:val="Heading3"/>
      </w:pPr>
      <w:r>
        <w:t xml:space="preserve">Conclusion</w:t>
      </w:r>
    </w:p>
    <w:p>
      <w:pPr>
        <w:pStyle w:val="FirstParagraph"/>
      </w:pPr>
      <w:r>
        <w:t xml:space="preserve">The role of an</w:t>
      </w:r>
      <w:r>
        <w:t xml:space="preserve"> </w:t>
      </w:r>
      <w:r>
        <w:rPr>
          <w:bCs/>
          <w:b/>
        </w:rPr>
        <w:t xml:space="preserve">Ophthalmologist</w:t>
      </w:r>
      <w:r>
        <w:t xml:space="preserve"> </w:t>
      </w:r>
      <w:r>
        <w:t xml:space="preserve">in Brazil São Paulo is multifaceted and dynamic. Operating within one of the world’s most complex urban environments requires resilience, adaptability, and a commitment to equity. The challenges posed by an aging population, the rise of diabetes-related eye disease, and socioeconomic disparities are significant but not insurmountable.</w:t>
      </w:r>
    </w:p>
    <w:p>
      <w:pPr>
        <w:pStyle w:val="BodyText"/>
      </w:pPr>
      <w:r>
        <w:t xml:space="preserve">Through the leveraging of technology, including telemedicine and AI, and by strengthening the partnership between public (SUS) and private sectors, it is possible to enhance visual health outcomes. Future efforts must focus on expanding preventive care education, integrating digital tools into routine practice, and addressing the social determinants of eye health. By doing so, the ophthalmological community in Brazil São Paulo can serve as a model for other large urban centers in developing nations striving for universal access to quality eye care.</w:t>
      </w:r>
    </w:p>
    <w:bookmarkEnd w:id="26"/>
    <w:bookmarkStart w:id="27" w:name="references"/>
    <w:p>
      <w:pPr>
        <w:pStyle w:val="Heading3"/>
      </w:pPr>
      <w:r>
        <w:t xml:space="preserve">References</w:t>
      </w:r>
    </w:p>
    <w:p>
      <w:pPr>
        <w:numPr>
          <w:ilvl w:val="0"/>
          <w:numId w:val="1001"/>
        </w:numPr>
        <w:pStyle w:val="Compact"/>
      </w:pPr>
      <w:r>
        <w:t xml:space="preserve">Brazilian Society of Ophthalmology. (2023). *Guidelines for the Management of Glaucoma and Cataracts in Brazil*. São Paulo: BSO Press.</w:t>
      </w:r>
    </w:p>
    <w:p>
      <w:pPr>
        <w:numPr>
          <w:ilvl w:val="0"/>
          <w:numId w:val="1001"/>
        </w:numPr>
        <w:pStyle w:val="Compact"/>
      </w:pPr>
      <w:r>
        <w:t xml:space="preserve">Mourão, R., &amp; Silva, L. (2022). "Tele-ophthalmology in Urban Megacities: A Case Study of São Paulo." *Journal of Latin American Eye Health*, 15(3), 45-58.</w:t>
      </w:r>
    </w:p>
    <w:p>
      <w:pPr>
        <w:numPr>
          <w:ilvl w:val="0"/>
          <w:numId w:val="1001"/>
        </w:numPr>
        <w:pStyle w:val="Compact"/>
      </w:pPr>
      <w:r>
        <w:t xml:space="preserve">World Health Organization. (2021). *Global Report on Vision: Equity, Access and Quality in Ophthalmic Care*. Geneva: WHO.</w:t>
      </w:r>
    </w:p>
    <w:p>
      <w:pPr>
        <w:numPr>
          <w:ilvl w:val="0"/>
          <w:numId w:val="1001"/>
        </w:numPr>
        <w:pStyle w:val="Compact"/>
      </w:pPr>
      <w:r>
        <w:t xml:space="preserve">Santos, P. J. (2023). "Socioeconomic Determinants of Diabetic Retinopathy Outcomes in Southeastern Brazil." *Revista Brasileira de Oftalmologia*, 82(1), 112-120.</w:t>
      </w:r>
    </w:p>
    <w:p>
      <w:pPr>
        <w:numPr>
          <w:ilvl w:val="0"/>
          <w:numId w:val="1001"/>
        </w:numPr>
        <w:pStyle w:val="Compact"/>
      </w:pPr>
      <w:r>
        <w:t xml:space="preserve">University of São Paulo Medical School. (2024). *Annual Report on Ophthalmological Research and Clinical Services*. São Paulo: USP Publications.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Ophthalmological Practice in Brazil São Paulo: Challenges, Innovations, and Public Health Implications</dc:title>
  <dc:creator/>
  <dc:language>en</dc:language>
  <cp:keywords/>
  <dcterms:created xsi:type="dcterms:W3CDTF">2026-07-29T18:03:52Z</dcterms:created>
  <dcterms:modified xsi:type="dcterms:W3CDTF">2026-07-29T18:03:52Z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