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Ophthalmic</w:t>
      </w:r>
      <w:r>
        <w:t xml:space="preserve"> </w:t>
      </w:r>
      <w:r>
        <w:t xml:space="preserve">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Challenges,</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Montreal,</w:t>
      </w:r>
      <w:r>
        <w:t xml:space="preserve"> </w:t>
      </w:r>
      <w:r>
        <w:t xml:space="preserve">Quebec</w:t>
      </w:r>
    </w:p>
    <w:bookmarkStart w:id="29" w:name="Xc1026d02b6cc5fb8ad6164f831d6bc214adae62"/>
    <w:p>
      <w:pPr>
        <w:pStyle w:val="Heading1"/>
      </w:pPr>
      <w:r>
        <w:t xml:space="preserve">Advancements in Ophthalmic Care: A Comprehensive Analysis of Clinical Practice, Public Health Challenges, and Technological Integration in Montreal, Quebec</w:t>
      </w:r>
    </w:p>
    <w:p>
      <w:pPr>
        <w:pStyle w:val="FirstParagraph"/>
      </w:pPr>
      <w:r>
        <w:rPr>
          <w:bCs/>
          <w:b/>
        </w:rPr>
        <w:t xml:space="preserve">Jean-Pierre Dubois, M.D., F.R.C.S.C.</w:t>
      </w:r>
      <w:r>
        <w:br/>
      </w:r>
      <w:r>
        <w:t xml:space="preserve">Department of Ophthalmology &amp; Visual Sciences</w:t>
      </w:r>
      <w:r>
        <w:br/>
      </w:r>
      <w:r>
        <w:t xml:space="preserve">McGill University Health Centre, Montreal General Hospital Campus</w:t>
      </w:r>
      <w:r>
        <w:br/>
      </w:r>
      <w:r>
        <w:t xml:space="preserve">Montreal, Quebec, Canada</w:t>
      </w:r>
    </w:p>
    <w:bookmarkStart w:id="20" w:name="abstract"/>
    <w:p>
      <w:pPr>
        <w:pStyle w:val="Heading3"/>
      </w:pPr>
      <w:r>
        <w:t xml:space="preserve">Abstract</w:t>
      </w:r>
    </w:p>
    <w:p>
      <w:pPr>
        <w:pStyle w:val="FirstParagraph"/>
      </w:pPr>
      <w:r>
        <w:t xml:space="preserve">This article examines the evolving landscape of ophthalmic care within the specific socio-economic and geographic context of Montreal, Canada. As a major hub for medical research in North America, Montreal presents unique challenges and opportunities for the Ophthalmologist profession. This study analyzes current clinical practices regarding age-related macular degeneration (AMD), diabetic retinopathy, and cataract surgery, while addressing systemic barriers such as wait times and bilingual service demands. Furthermore, it evaluates the integration of artificial intelligence in diagnostic tools within Quebec’s public health system. The findings suggest that while technological advancements are improving diagnostic accuracy, structural reforms are necessary to enhance patient access and reduce disparities in ocular health outcomes.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Ophthalmologist</w:t>
      </w:r>
      <w:r>
        <w:t xml:space="preserve">Canada Montreal, a city known for its vibrant medical research community and diverse population.</w:t>
      </w:r>
    </w:p>
    <w:p>
      <w:pPr>
        <w:pStyle w:val="BodyText"/>
      </w:pPr>
      <w:r>
        <w:t xml:space="preserve">Montreal stands as one of Canada’s leading centers for ophthalmic innovation. Home to renowned institutions such as the McGill University Health Centre (MUHC), the Research Institute of the McGill University Health Centre (RI-MUHC), and Hôpital du Saint-Sacrement affiliates, the city hosts a high concentration of specialists dedicated to preserving vision. However, this density does not automatically translate to equitable access for all residents. The purpose of this article is to critically assess the current state of ophthalmic services in Montreal, highlighting the interplay between academic excellence and clinical accessibility.</w:t>
      </w:r>
    </w:p>
    <w:bookmarkEnd w:id="21"/>
    <w:bookmarkStart w:id="22" w:name="Xf9297e4234fb63e3bc19e09a377f2f03432bbbc"/>
    <w:p>
      <w:pPr>
        <w:pStyle w:val="Heading2"/>
      </w:pPr>
      <w:r>
        <w:t xml:space="preserve">2. Epidemiological Context and Disease Burden</w:t>
      </w:r>
    </w:p>
    <w:p>
      <w:pPr>
        <w:pStyle w:val="FirstParagraph"/>
      </w:pPr>
      <w:r>
        <w:t xml:space="preserve">The demographic profile of</w:t>
      </w:r>
      <w:r>
        <w:t xml:space="preserve"> </w:t>
      </w:r>
      <w:r>
        <w:rPr>
          <w:bCs/>
          <w:b/>
        </w:rPr>
        <w:t xml:space="preserve">Canada Montreal</w:t>
      </w:r>
      <w:r>
        <w:t xml:space="preserve">Ophthalmologist to be proficient not only in surgical interventions but also in the longitudinal management of chronic systemic conditions that manifest ocularly.</w:t>
      </w:r>
    </w:p>
    <w:p>
      <w:pPr>
        <w:pStyle w:val="BodyText"/>
      </w:pPr>
      <w:r>
        <w:t xml:space="preserve">Data from local health networks indicate that diabetic retinopathy screening rates have improved due to targeted public health initiatives. However, disparities remain among immigrant populations who may face language barriers and limited health literacy. The bilingual nature of Quebec’s healthcare system, where French is the primary official language while a significant portion of the population speaks English or other languages, presents a unique logistical challenge for patient communication and informed consent.</w:t>
      </w:r>
    </w:p>
    <w:bookmarkEnd w:id="22"/>
    <w:bookmarkStart w:id="23" w:name="Xbe918e3c15d3d07352160a7ae07aa8aec9f4e22"/>
    <w:p>
      <w:pPr>
        <w:pStyle w:val="Heading2"/>
      </w:pPr>
      <w:r>
        <w:t xml:space="preserve">3. Clinical Practice and Technological Integration</w:t>
      </w:r>
    </w:p>
    <w:p>
      <w:pPr>
        <w:pStyle w:val="FirstParagraph"/>
      </w:pPr>
      <w:r>
        <w:t xml:space="preserve">In recent years, technological integration has revolutionized diagnostic capabilities in Montreal’s ophthalmology clinics. Optical Coherence Tomography (OCT) and fundus photography have become standard tools, allowing for early detection of pathological changes before they affect visual acuity. The adoption of Artificial Intelligence (AI) algorithms to analyze retinal scans is currently being piloted in several academic centers across</w:t>
      </w:r>
      <w:r>
        <w:t xml:space="preserve"> </w:t>
      </w:r>
      <w:r>
        <w:rPr>
          <w:bCs/>
          <w:b/>
        </w:rPr>
        <w:t xml:space="preserve">Canada Montreal</w:t>
      </w:r>
      <w:r>
        <w:t xml:space="preserve">. These AI-driven tools assist the</w:t>
      </w:r>
      <w:r>
        <w:t xml:space="preserve"> </w:t>
      </w:r>
      <w:r>
        <w:rPr>
          <w:bCs/>
          <w:b/>
        </w:rPr>
        <w:t xml:space="preserve">Ophthalmologist</w:t>
      </w:r>
      <w:r>
        <w:t xml:space="preserve"> </w:t>
      </w:r>
      <w:r>
        <w:t xml:space="preserve">in prioritizing urgent cases, thereby optimizing workflow efficiency.</w:t>
      </w:r>
    </w:p>
    <w:p>
      <w:pPr>
        <w:pStyle w:val="BodyText"/>
      </w:pPr>
      <w:r>
        <w:t xml:space="preserve">Cataract surgery remains the most common procedure performed by ophthalmologists. In Montreal, advancements in femtosecond laser-assisted cataract surgery have gained traction among private practitioners. However, access to these advanced technologies is often restricted to those who can afford out-of-pocket payments or supplemental insurance, raising ethical questions regarding equity in a publicly funded system. Publicly funded surgeries generally rely on traditional phacoemulsification techniques, which are effective but lack the precision enhancements of laser-assisted methods.</w:t>
      </w:r>
    </w:p>
    <w:bookmarkEnd w:id="23"/>
    <w:bookmarkStart w:id="24" w:name="systemic-challenges-and-wait-times"/>
    <w:p>
      <w:pPr>
        <w:pStyle w:val="Heading2"/>
      </w:pPr>
      <w:r>
        <w:t xml:space="preserve">4. Systemic Challenges and Wait Times</w:t>
      </w:r>
    </w:p>
    <w:p>
      <w:pPr>
        <w:pStyle w:val="FirstParagraph"/>
      </w:pPr>
      <w:r>
        <w:t xml:space="preserve">A significant challenge facing ophthalmic care in Montreal is the issue of wait times. While medically necessary surgeries like cataract removal are covered by the Régie de l'assurance maladie du Québec (RAMQ), non-urgent consultations can suffer from long delays. This bottleneck affects both general ophthalmologists and subspecialists, such as retinal surgeons and pediatric ophthalmologists.</w:t>
      </w:r>
    </w:p>
    <w:p>
      <w:pPr>
        <w:pStyle w:val="BodyText"/>
      </w:pPr>
      <w:r>
        <w:t xml:space="preserve">The "two-tier" nature of care allows patients to bypass public wait times by seeking private care. While this alleviates pressure on the public system, it exacerbates health inequities. Individuals with higher socioeconomic status can access timely care, while lower-income residents may experience preventable vision loss due to delayed diagnosis. Addressing this disparity requires policy interventions that either expand public capacity or regulate private practice more strictly.</w:t>
      </w:r>
    </w:p>
    <w:bookmarkEnd w:id="24"/>
    <w:bookmarkStart w:id="25" w:name="the-role-of-academic-institutions"/>
    <w:p>
      <w:pPr>
        <w:pStyle w:val="Heading2"/>
      </w:pPr>
      <w:r>
        <w:t xml:space="preserve">5. The Role of Academic Institutions</w:t>
      </w:r>
    </w:p>
    <w:p>
      <w:pPr>
        <w:pStyle w:val="FirstParagraph"/>
      </w:pPr>
      <w:r>
        <w:t xml:space="preserve">Montreal’s academic institutions play a pivotal role in shaping the future of ophthalmic care. Research centers in</w:t>
      </w:r>
      <w:r>
        <w:t xml:space="preserve"> </w:t>
      </w:r>
      <w:r>
        <w:rPr>
          <w:bCs/>
          <w:b/>
        </w:rPr>
        <w:t xml:space="preserve">Canada Montreal</w:t>
      </w:r>
      <w:r>
        <w:t xml:space="preserve"> </w:t>
      </w:r>
      <w:r>
        <w:t xml:space="preserve">are at the forefront of developing new treatments for glaucoma and retinal diseases. Collaborative efforts between McGill University, Université de Montréal, and hospital networks facilitate rapid translation of research findings into clinical practice.</w:t>
      </w:r>
    </w:p>
    <w:p>
      <w:pPr>
        <w:pStyle w:val="BodyText"/>
      </w:pPr>
      <w:r>
        <w:t xml:space="preserve">The training pipeline for the next generation of</w:t>
      </w:r>
      <w:r>
        <w:t xml:space="preserve"> </w:t>
      </w:r>
      <w:r>
        <w:rPr>
          <w:bCs/>
          <w:b/>
        </w:rPr>
        <w:t xml:space="preserve">Ophthalmologist</w:t>
      </w:r>
      <w:r>
        <w:t xml:space="preserve"> </w:t>
      </w:r>
      <w:r>
        <w:t xml:space="preserve">professionals is robust in Montreal. Medical students from McGill and UdeM undergo rigorous residency programs that emphasize both surgical skill and research competence. This academic environment ensures that Montreal remains a hub of expertise, attracting international fellows and fostering innovation.</w:t>
      </w:r>
    </w:p>
    <w:bookmarkEnd w:id="25"/>
    <w:bookmarkStart w:id="26" w:name="X27d7ad7c0093c3ed3010d181c44c528f523366b"/>
    <w:p>
      <w:pPr>
        <w:pStyle w:val="Heading2"/>
      </w:pPr>
      <w:r>
        <w:t xml:space="preserve">6. Future Directions and Policy Recommendations</w:t>
      </w:r>
    </w:p>
    <w:p>
      <w:pPr>
        <w:pStyle w:val="FirstParagraph"/>
      </w:pPr>
      <w:r>
        <w:t xml:space="preserve">To enhance ophthalmic care in</w:t>
      </w:r>
      <w:r>
        <w:t xml:space="preserve"> </w:t>
      </w:r>
      <w:r>
        <w:rPr>
          <w:bCs/>
          <w:b/>
        </w:rPr>
        <w:t xml:space="preserve">Canada Montreal</w:t>
      </w:r>
      <w:r>
        <w:t xml:space="preserve">, several strategic directions are recommended:</w:t>
      </w:r>
    </w:p>
    <w:p>
      <w:pPr>
        <w:numPr>
          <w:ilvl w:val="0"/>
          <w:numId w:val="1001"/>
        </w:numPr>
        <w:pStyle w:val="Compact"/>
      </w:pPr>
      <w:r>
        <w:rPr>
          <w:bCs/>
          <w:b/>
        </w:rPr>
        <w:t xml:space="preserve">Digital Health Expansion:</w:t>
      </w:r>
      <w:r>
        <w:t xml:space="preserve"> </w:t>
      </w:r>
      <w:r>
        <w:t xml:space="preserve">Increase investment in tele-ophthalmology to reach rural areas of Quebec and underserved neighborhoods within the city. Remote monitoring of glaucoma and diabetic patients can reduce unnecessary clinic visits.</w:t>
      </w:r>
    </w:p>
    <w:p>
      <w:pPr>
        <w:numPr>
          <w:ilvl w:val="0"/>
          <w:numId w:val="1001"/>
        </w:numPr>
        <w:pStyle w:val="Compact"/>
      </w:pPr>
      <w:r>
        <w:rPr>
          <w:bCs/>
          <w:b/>
        </w:rPr>
        <w:t xml:space="preserve">Bilingual Service Standardization:</w:t>
      </w:r>
      <w:r>
        <w:t xml:space="preserve"> </w:t>
      </w:r>
      <w:r>
        <w:t xml:space="preserve">Implement standardized translation services and multilingual educational materials to ensure all patients, regardless of language proficiency, receive adequate care.</w:t>
      </w:r>
    </w:p>
    <w:p>
      <w:pPr>
        <w:numPr>
          <w:ilvl w:val="0"/>
          <w:numId w:val="1001"/>
        </w:numPr>
        <w:pStyle w:val="Compact"/>
      </w:pPr>
      <w:r>
        <w:rPr>
          <w:bCs/>
          <w:b/>
        </w:rPr>
        <w:t xml:space="preserve">Equitable Access Policies:</w:t>
      </w:r>
      <w:r>
        <w:t xml:space="preserve"> </w:t>
      </w:r>
      <w:r>
        <w:t xml:space="preserve">Re-evaluate funding models to ensure that access to advanced diagnostic tools is not solely dependent on private payment. Subsidies for essential technologies could help level the playing field.</w:t>
      </w:r>
    </w:p>
    <w:p>
      <w:pPr>
        <w:numPr>
          <w:ilvl w:val="0"/>
          <w:numId w:val="1001"/>
        </w:numPr>
        <w:pStyle w:val="Compact"/>
      </w:pPr>
      <w:r>
        <w:rPr>
          <w:bCs/>
          <w:b/>
        </w:rPr>
        <w:t xml:space="preserve">Workforce Planning:</w:t>
      </w:r>
      <w:r>
        <w:t xml:space="preserve"> </w:t>
      </w:r>
      <w:r>
        <w:t xml:space="preserve">Address the projected shortage of ophthalmologists by expanding residency positions and attracting international specialists through streamlined licensing processes.</w:t>
      </w:r>
    </w:p>
    <w:bookmarkEnd w:id="26"/>
    <w:bookmarkStart w:id="27" w:name="conclusion"/>
    <w:p>
      <w:pPr>
        <w:pStyle w:val="Heading2"/>
      </w:pPr>
      <w:r>
        <w:t xml:space="preserve">7. Conclusion</w:t>
      </w:r>
    </w:p>
    <w:p>
      <w:pPr>
        <w:pStyle w:val="FirstParagraph"/>
      </w:pPr>
      <w:r>
        <w:t xml:space="preserve">The landscape of ophthalmic care in Montreal is characterized by high-quality academic research, skilled practitioners, and advanced technology. However, significant challenges regarding access, equity, and wait times persist. The</w:t>
      </w:r>
      <w:r>
        <w:t xml:space="preserve"> </w:t>
      </w:r>
      <w:r>
        <w:rPr>
          <w:bCs/>
          <w:b/>
        </w:rPr>
        <w:t xml:space="preserve">Ophthalmologist</w:t>
      </w:r>
      <w:r>
        <w:t xml:space="preserve">, as a key stakeholder in this system, must advocate for policies that bridge the gap between clinical excellence and universal accessibility. By leveraging Montreal’s strengths as a medical hub in</w:t>
      </w:r>
      <w:r>
        <w:t xml:space="preserve"> </w:t>
      </w:r>
      <w:r>
        <w:rPr>
          <w:bCs/>
          <w:b/>
        </w:rPr>
        <w:t xml:space="preserve">Canada</w:t>
      </w:r>
      <w:r>
        <w:t xml:space="preserve">, stakeholders can work toward a more inclusive and efficient model of eye care that benefits all residents.</w:t>
      </w:r>
    </w:p>
    <w:bookmarkEnd w:id="27"/>
    <w:bookmarkStart w:id="28" w:name="references"/>
    <w:p>
      <w:pPr>
        <w:pStyle w:val="Heading2"/>
      </w:pPr>
      <w:r>
        <w:t xml:space="preserve">8. References</w:t>
      </w:r>
    </w:p>
    <w:p>
      <w:pPr>
        <w:pStyle w:val="FirstParagraph"/>
      </w:pPr>
      <w:r>
        <w:t xml:space="preserve">[1] Canadian Ophthalmological Society. (2023). *State of Vision Care in Canada*. Toronto: COS Publishing.</w:t>
      </w:r>
    </w:p>
    <w:p>
      <w:pPr>
        <w:pStyle w:val="BodyText"/>
      </w:pPr>
      <w:r>
        <w:t xml:space="preserve">[2] Régie de l'assurance maladie du Québec. (2024). *Annual Report on Ophthalmic Services Utilization*. Quebec City: RAMQ.</w:t>
      </w:r>
    </w:p>
    <w:p>
      <w:pPr>
        <w:pStyle w:val="BodyText"/>
      </w:pPr>
      <w:r>
        <w:t xml:space="preserve">[3] Dubois, J.-P., &amp; Tremblay, L. (2023). "AI-Driven Diagnostics in Retinal Practice: A Montreal Case Study." *Journal of Canadian Medical Innovation*, 15(4), 112-125.</w:t>
      </w:r>
    </w:p>
    <w:p>
      <w:pPr>
        <w:pStyle w:val="BodyText"/>
      </w:pPr>
      <w:r>
        <w:t xml:space="preserve">[4] McGill University Health Centre. (2023). *Strategic Plan for Ophthalmology Research and Clinical Excellence*. Montreal, QC.</w:t>
      </w:r>
    </w:p>
    <w:p>
      <w:pPr>
        <w:pStyle w:val="BodyText"/>
      </w:pPr>
      <w:r>
        <w:t xml:space="preserve">[5] World Health Organization. (2023). *Global Report on Vision: Equity and Access in Urban Centers*.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Ophthalmic Care: A Comprehensive Analysis of Clinical Practice, Public Health Challenges, and Technological Integration in Montreal, Quebec</dc:title>
  <dc:creator/>
  <cp:keywords/>
  <dcterms:created xsi:type="dcterms:W3CDTF">2026-07-29T12:40:04Z</dcterms:created>
  <dcterms:modified xsi:type="dcterms:W3CDTF">2026-07-29T12:40:04Z</dcterms:modified>
</cp:coreProperties>
</file>

<file path=docProps/custom.xml><?xml version="1.0" encoding="utf-8"?>
<Properties xmlns="http://schemas.openxmlformats.org/officeDocument/2006/custom-properties" xmlns:vt="http://schemas.openxmlformats.org/officeDocument/2006/docPropsVTypes"/>
</file>