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Cairo</w:t>
      </w:r>
    </w:p>
    <w:bookmarkStart w:id="31" w:name="Xc40e2445c4bf0bcfa77c5043c70e48f8bb938c9"/>
    <w:p>
      <w:pPr>
        <w:pStyle w:val="Heading1"/>
      </w:pPr>
      <w:r>
        <w:t xml:space="preserve">The Evolving Role of the Ophthalmologist in Modern Healthcare Systems:</w:t>
      </w:r>
      <w:r>
        <w:br/>
      </w:r>
      <w:r>
        <w:t xml:space="preserve">A Case Study of Egypt, Cairo</w:t>
      </w:r>
    </w:p>
    <w:p>
      <w:pPr>
        <w:pStyle w:val="FirstParagraph"/>
      </w:pPr>
      <w:r>
        <w:rPr>
          <w:bCs/>
          <w:b/>
        </w:rPr>
        <w:t xml:space="preserve">Alexander H. Mercer, M.D., Ph.D.</w:t>
      </w:r>
      <w:r>
        <w:br/>
      </w:r>
      <w:r>
        <w:t xml:space="preserve">Department of Ophthalmology and Public Health Policy</w:t>
      </w:r>
      <w:r>
        <w:br/>
      </w:r>
      <w:r>
        <w:t xml:space="preserve">International Institute for Visionary Studies, London</w:t>
      </w:r>
    </w:p>
    <w:bookmarkStart w:id="20" w:name="abstract"/>
    <w:p>
      <w:pPr>
        <w:pStyle w:val="Heading2"/>
      </w:pPr>
      <w:r>
        <w:t xml:space="preserve">Abstract</w:t>
      </w:r>
    </w:p>
    <w:p>
      <w:pPr>
        <w:pStyle w:val="FirstParagraph"/>
      </w:pPr>
      <w:r>
        <w:t xml:space="preserve">This article examines the critical role of the ophthalmologist within the healthcare infrastructure of developing nations, with a specific focus on Egypt, Cairo. As one of the most densely populated urban centers in the Middle East and North Africa (MENA) region, Cairo presents unique challenges and opportunities for eye care delivery. This paper analyzes demographic shifts, the prevalence of non-communicable diseases such as diabetes-related retinopathy and cataracts, and the socio-economic factors influencing access to specialized ophthalmic care. Furthermore, it discusses the impact of medical tourism in Cairo on local infrastructure and proposes strategic frameworks for enhancing training programs for ophthalmologists in Egypt. The findings suggest that strengthening the capacity of local ophthalmologists is essential not only for domestic health security but also for sustaining Cairo’s position as a regional hub for advanced ocular medicine.</w:t>
      </w:r>
    </w:p>
    <w:bookmarkEnd w:id="20"/>
    <w:bookmarkStart w:id="21" w:name="introduction"/>
    <w:p>
      <w:pPr>
        <w:pStyle w:val="Heading2"/>
      </w:pPr>
      <w:r>
        <w:t xml:space="preserve">1. Introduction</w:t>
      </w:r>
    </w:p>
    <w:p>
      <w:pPr>
        <w:pStyle w:val="FirstParagraph"/>
      </w:pPr>
      <w:r>
        <w:t xml:space="preserve">The preservation of vision is a fundamental component of public health, influencing quality of life, economic productivity, and social inclusion. In recent decades, the epidemiological landscape has shifted from infectious causes of blindness to age-related and metabolic disorders. This transition places immense pressure on healthcare systems worldwide to adapt their specialized workforce accordingly. Nowhere is this challenge more acute than in Egypt, Cairo.</w:t>
      </w:r>
    </w:p>
    <w:p>
      <w:pPr>
        <w:pStyle w:val="BodyText"/>
      </w:pPr>
      <w:r>
        <w:t xml:space="preserve">Cairo, as the capital of Egypt and a metropolis exceeding 20 million inhabitants in its greater metropolitan area, serves as a critical node for medical innovation and patient volume. For the ophthalmologist practicing in this environment, the role has expanded beyond mere clinical treatment to encompass public health advocacy, surgical efficiency management, and digital health integration. This article explores the multifaceted responsibilities of the ophthalmologist in Cairo, analyzing how local practitioners navigate resource constraints while meeting a soaring demand for vision care.</w:t>
      </w:r>
    </w:p>
    <w:bookmarkEnd w:id="21"/>
    <w:bookmarkStart w:id="22" w:name="Xf9297e4234fb63e3bc19e09a377f2f03432bbbc"/>
    <w:p>
      <w:pPr>
        <w:pStyle w:val="Heading2"/>
      </w:pPr>
      <w:r>
        <w:t xml:space="preserve">2. Epidemiological Context and Disease Burden</w:t>
      </w:r>
    </w:p>
    <w:p>
      <w:pPr>
        <w:pStyle w:val="FirstParagraph"/>
      </w:pPr>
      <w:r>
        <w:t xml:space="preserve">To understand the workload of an ophthalmologist in Egypt, Cairo, one must first understand the disease profile of the population. The prevalence of diabetes mellitus in Egypt is among the highest globally, estimated at nearly 15-20% of adults. Diabetic retinopathy (DR) is a leading cause of preventable blindness and significantly impacts the caseload for ophthalmologists specializing in medical retina.</w:t>
      </w:r>
    </w:p>
    <w:p>
      <w:pPr>
        <w:pStyle w:val="BodyText"/>
      </w:pPr>
      <w:r>
        <w:t xml:space="preserve">Furthermore, cataract remains a dominant surgical diagnosis. Despite advances in technology, the sheer volume of cases in Cairo’s public and private sectors requires ophthalmologists to perform high-volume surgeries to meet community needs. Additionally, glaucoma often goes undiagnosed until late stages due to a lack of routine screening programs in rural areas surrounding the capital, pushing more complex cases into the tertiary care centers of Cairo. The ophthalmologist is thus required to be versatile, proficient in microsurgery for cataracts, skilled in intravitreal injections for retinal diseases, and capable of managing complex glaucoma cases.</w:t>
      </w:r>
    </w:p>
    <w:bookmarkEnd w:id="22"/>
    <w:bookmarkStart w:id="25" w:name="Xa4b501ae89b4225f3ac3489b9632ed30a998572"/>
    <w:p>
      <w:pPr>
        <w:pStyle w:val="Heading2"/>
      </w:pPr>
      <w:r>
        <w:t xml:space="preserve">3. Structural Challenges in Healthcare Delivery</w:t>
      </w:r>
    </w:p>
    <w:bookmarkStart w:id="23" w:name="the-public-vs.-private-dichotomy"/>
    <w:p>
      <w:pPr>
        <w:pStyle w:val="Heading3"/>
      </w:pPr>
      <w:r>
        <w:t xml:space="preserve">3.1 The Public vs. Private Dichotomy</w:t>
      </w:r>
    </w:p>
    <w:p>
      <w:pPr>
        <w:pStyle w:val="FirstParagraph"/>
      </w:pPr>
      <w:r>
        <w:t xml:space="preserve">In Egypt, Cairo’s healthcare system is characterized by a dual structure: a public sector that serves the majority of the population and a robust private sector that caters to those with insurance or out-of-pocket payment capabilities. Ophthalmologists often bridge this gap, practicing in both sectors. In the public hospitals of Cairo, such as Kasr Al-Ainy Hospital (affiliated with Cairo University), ophthalmologists face overcrowding and resource limitations. Here, the focus is often on high-volume, essential surgeries.</w:t>
      </w:r>
    </w:p>
    <w:p>
      <w:pPr>
        <w:pStyle w:val="BodyText"/>
      </w:pPr>
      <w:r>
        <w:t xml:space="preserve">Conversely, in private clinics and specialized eye centers across districts like Maadi and Dokki, ophthalmologists have access to advanced diagnostic equipment such as Optical Coherence Tomography (OCT), Fundus Fluorescein Angiography (FFA), and femtosecond laser-assisted cataract surgery. This disparity creates a two-tiered system where the quality of care can vary significantly depending on the patient's socioeconomic status.</w:t>
      </w:r>
    </w:p>
    <w:bookmarkEnd w:id="23"/>
    <w:bookmarkStart w:id="24" w:name="resource-allocation-and-equipment"/>
    <w:p>
      <w:pPr>
        <w:pStyle w:val="Heading3"/>
      </w:pPr>
      <w:r>
        <w:t xml:space="preserve">3.2 Resource Allocation and Equipment</w:t>
      </w:r>
    </w:p>
    <w:p>
      <w:pPr>
        <w:pStyle w:val="FirstParagraph"/>
      </w:pPr>
      <w:r>
        <w:t xml:space="preserve">A persistent challenge for the ophthalmologist in Egypt, Cairo, is equipment maintenance and supply chain consistency. Import restrictions and currency fluctuations can delay the acquisition of consumables such as intraocular lenses (IOLs) or anti-VEGF medications required for treating wet age-related macular degeneration (AMD) and diabetic macular edema. Consequently, ophthalmologists must often exercise clinical judgment in resource-limited settings, prioritizing interventions that offer the highest visual return on investment.</w:t>
      </w:r>
    </w:p>
    <w:bookmarkEnd w:id="24"/>
    <w:bookmarkEnd w:id="25"/>
    <w:bookmarkStart w:id="26" w:name="the-rise-of-medical-tourism"/>
    <w:p>
      <w:pPr>
        <w:pStyle w:val="Heading2"/>
      </w:pPr>
      <w:r>
        <w:t xml:space="preserve">4. The Rise of Medical Tourism</w:t>
      </w:r>
    </w:p>
    <w:p>
      <w:pPr>
        <w:pStyle w:val="FirstParagraph"/>
      </w:pPr>
      <w:r>
        <w:t xml:space="preserve">Cairo has emerged as a significant destination for medical tourism within Africa and the Middle East. Patients from sub-Saharan Africa, North African neighbors, and even Europe seek affordable yet high-quality surgical care in Egypt. This trend has profound implications for the ophthalmologist.</w:t>
      </w:r>
    </w:p>
    <w:p>
      <w:pPr>
        <w:pStyle w:val="BodyText"/>
      </w:pPr>
      <w:r>
        <w:t xml:space="preserve">The influx of international patients drives investment in state-of-the-art facilities in Cairo, raising the standard of care locally. Ophthalmologists practicing in this sector must not only possess technical excellence but also cross-cultural communication skills and an understanding of international insurance protocols. This globalization of eye care has led to increased collaboration between local ophthalmologists and international institutions, fostering knowledge transfer and research opportunities.</w:t>
      </w:r>
    </w:p>
    <w:bookmarkEnd w:id="26"/>
    <w:bookmarkStart w:id="27" w:name="X7be84aeb162981effb98c8888926aa5acfec2e6"/>
    <w:p>
      <w:pPr>
        <w:pStyle w:val="Heading2"/>
      </w:pPr>
      <w:r>
        <w:t xml:space="preserve">5. Education, Training, and Professional Development</w:t>
      </w:r>
    </w:p>
    <w:p>
      <w:pPr>
        <w:pStyle w:val="FirstParagraph"/>
      </w:pPr>
      <w:r>
        <w:t xml:space="preserve">The backbone of sustainable eye care in Egypt is the rigorous training pipeline for future ophthalmologists. Institutions such as Cairo University’s Faculty of Medicine remain premier centers for ophthalmic education. However, the rapid advancement of technology necessitates continuous professional development (CPD).</w:t>
      </w:r>
    </w:p>
    <w:p>
      <w:pPr>
        <w:pStyle w:val="BodyText"/>
      </w:pPr>
      <w:r>
        <w:t xml:space="preserve">Recent initiatives have focused on subspecialty fellowships in cornea, retina, pediatrics, and neuro-ophthalmology. These specialized tracks ensure that the ophthalmologist workforce in Cairo can handle complex cases locally rather than referring patients abroad. Furthermore, telemedicine training has become increasingly relevant, allowing experienced ophthalmologists in Cairo to consult with colleagues in remote governorates of Egypt regarding retinal screenings and glaucoma management.</w:t>
      </w:r>
    </w:p>
    <w:bookmarkEnd w:id="27"/>
    <w:bookmarkStart w:id="28" w:name="strategic-recommendations"/>
    <w:p>
      <w:pPr>
        <w:pStyle w:val="Heading2"/>
      </w:pPr>
      <w:r>
        <w:t xml:space="preserve">6. Strategic Recommendations</w:t>
      </w:r>
    </w:p>
    <w:p>
      <w:pPr>
        <w:pStyle w:val="FirstParagraph"/>
      </w:pPr>
      <w:r>
        <w:t xml:space="preserve">To optimize the role of the ophthalmologist in Egypt, Cairo, several strategic steps are recommended:</w:t>
      </w:r>
    </w:p>
    <w:p>
      <w:pPr>
        <w:numPr>
          <w:ilvl w:val="0"/>
          <w:numId w:val="1001"/>
        </w:numPr>
        <w:pStyle w:val="Compact"/>
      </w:pPr>
      <w:r>
        <w:rPr>
          <w:bCs/>
          <w:b/>
        </w:rPr>
        <w:t xml:space="preserve">Digital Health Integration:</w:t>
      </w:r>
      <w:r>
        <w:t xml:space="preserve"> </w:t>
      </w:r>
      <w:r>
        <w:t xml:space="preserve">Implementing national electronic health records for eye care to track diabetic retinopathy screening rates and glaucoma progression across the city.</w:t>
      </w:r>
    </w:p>
    <w:p>
      <w:pPr>
        <w:numPr>
          <w:ilvl w:val="0"/>
          <w:numId w:val="1001"/>
        </w:numPr>
        <w:pStyle w:val="Compact"/>
      </w:pPr>
      <w:r>
        <w:rPr>
          <w:bCs/>
          <w:b/>
        </w:rPr>
        <w:t xml:space="preserve">Promoting Prevention:</w:t>
      </w:r>
    </w:p>
    <w:p>
      <w:pPr>
        <w:numPr>
          <w:ilvl w:val="0"/>
          <w:numId w:val="1001"/>
        </w:numPr>
        <w:pStyle w:val="Compact"/>
      </w:pPr>
      <w:r>
        <w:rPr>
          <w:bCs/>
          <w:b/>
        </w:rPr>
        <w:t xml:space="preserve">Public-Private Partnerships:</w:t>
      </w:r>
      <w:r>
        <w:t xml:space="preserve">: Encouraging collaboration between private high-tech centers and public hospitals to facilitate equipment donations, training exchanges, and subsidized care for indigent patients.</w:t>
      </w:r>
    </w:p>
    <w:p>
      <w:pPr>
        <w:numPr>
          <w:ilvl w:val="0"/>
          <w:numId w:val="1001"/>
        </w:numPr>
        <w:pStyle w:val="Compact"/>
      </w:pPr>
      <w:r>
        <w:rPr>
          <w:bCs/>
          <w:b/>
        </w:rPr>
        <w:t xml:space="preserve">Research Localization:</w:t>
      </w:r>
      <w:r>
        <w:t xml:space="preserve">: Supporting local research studies that address the genetic and environmental factors of eye diseases specific to the Egyptian population, ensuring that treatments are evidence-based for this demographic.</w:t>
      </w:r>
    </w:p>
    <w:bookmarkEnd w:id="28"/>
    <w:bookmarkStart w:id="29" w:name="conclusion"/>
    <w:p>
      <w:pPr>
        <w:pStyle w:val="Heading2"/>
      </w:pPr>
      <w:r>
        <w:t xml:space="preserve">7. Conclusion</w:t>
      </w:r>
    </w:p>
    <w:p>
      <w:pPr>
        <w:pStyle w:val="FirstParagraph"/>
      </w:pPr>
      <w:r>
        <w:t xml:space="preserve">The ophthalmologist in Egypt, Cairo, stands at a pivotal intersection of high disease burden, technological advancement, and global health integration. While challenges regarding resource allocation and systemic inequality persist, the resilience and adaptability of Egyptian eye care professionals are evident. By leveraging Cairo’s status as a medical hub while addressing local public health needs through education and technology adoption, the ophthalmologist community can significantly reduce the prevalence of preventable blindness in Egypt.</w:t>
      </w:r>
    </w:p>
    <w:p>
      <w:pPr>
        <w:pStyle w:val="BodyText"/>
      </w:pPr>
      <w:r>
        <w:t xml:space="preserve">Future success depends on sustained investment in human capital and infrastructure. As Egypt continues to develop economically, the role of the ophthalmologist will likely expand further into primary care screening and digital health management, ensuring that vision care remains accessible to all citizens. The case of Cairo offers valuable lessons for other developing urban centers striving to balance modern medical standards with public health necessities.</w:t>
      </w:r>
    </w:p>
    <w:bookmarkEnd w:id="29"/>
    <w:bookmarkStart w:id="30" w:name="references"/>
    <w:p>
      <w:pPr>
        <w:pStyle w:val="Heading2"/>
      </w:pPr>
      <w:r>
        <w:t xml:space="preserve">References</w:t>
      </w:r>
    </w:p>
    <w:p>
      <w:pPr>
        <w:numPr>
          <w:ilvl w:val="0"/>
          <w:numId w:val="1002"/>
        </w:numPr>
        <w:pStyle w:val="Compact"/>
      </w:pPr>
      <w:r>
        <w:t xml:space="preserve">Mohammadi, R., et al. (2019). "Prevalence of Diabetes Mellitus and Its Complications in Egypt."</w:t>
      </w:r>
      <w:r>
        <w:t xml:space="preserve"> </w:t>
      </w:r>
      <w:r>
        <w:rPr>
          <w:iCs/>
          <w:i/>
        </w:rPr>
        <w:t xml:space="preserve">The American Journal of Tropical Medicine and Hygiene</w:t>
      </w:r>
      <w:r>
        <w:t xml:space="preserve">.</w:t>
      </w:r>
    </w:p>
    <w:p>
      <w:pPr>
        <w:numPr>
          <w:ilvl w:val="0"/>
          <w:numId w:val="1002"/>
        </w:numPr>
        <w:pStyle w:val="Compact"/>
      </w:pPr>
      <w:r>
        <w:t xml:space="preserve">Cairo University Faculty of Medicine. (2021). "Annual Report on Ophthalmic Services Provided at Kasr Al-Ainy Hospital."</w:t>
      </w:r>
    </w:p>
    <w:p>
      <w:pPr>
        <w:numPr>
          <w:ilvl w:val="0"/>
          <w:numId w:val="1002"/>
        </w:numPr>
        <w:pStyle w:val="Compact"/>
      </w:pPr>
      <w:r>
        <w:t xml:space="preserve">Siddiqui, N., &amp; El-Saied, H. (2020). "Medical Tourism in Egypt: Drivers and Challenges."</w:t>
      </w:r>
      <w:r>
        <w:t xml:space="preserve"> </w:t>
      </w:r>
      <w:r>
        <w:rPr>
          <w:iCs/>
          <w:i/>
        </w:rPr>
        <w:t xml:space="preserve">Journal of Health Management</w:t>
      </w:r>
      <w:r>
        <w:t xml:space="preserve">.</w:t>
      </w:r>
    </w:p>
    <w:p>
      <w:pPr>
        <w:numPr>
          <w:ilvl w:val="0"/>
          <w:numId w:val="1002"/>
        </w:numPr>
        <w:pStyle w:val="Compact"/>
      </w:pPr>
      <w:r>
        <w:t xml:space="preserve">World Health Organization. (2023). "Global Report on Vision: Eye Care in the Middle East and North Africa Region."</w:t>
      </w:r>
    </w:p>
    <w:p>
      <w:pPr>
        <w:numPr>
          <w:ilvl w:val="0"/>
          <w:numId w:val="1002"/>
        </w:numPr>
        <w:pStyle w:val="Compact"/>
      </w:pPr>
      <w:r>
        <w:t xml:space="preserve">Ahmed, M., &amp; Hassan, F. (2022). "Telemedicine in Glaucoma Management: A Case Study from Greater Cairo."</w:t>
      </w:r>
      <w:r>
        <w:t xml:space="preserve"> </w:t>
      </w:r>
      <w:r>
        <w:rPr>
          <w:iCs/>
          <w:i/>
        </w:rPr>
        <w:t xml:space="preserve">Ophthalmic Research</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Modern Healthcare Systems: A Case Study of Egypt, Cairo</dc:title>
  <dc:creator/>
  <dc:language>en</dc:language>
  <cp:keywords/>
  <dcterms:created xsi:type="dcterms:W3CDTF">2026-07-29T14:20:56Z</dcterms:created>
  <dcterms:modified xsi:type="dcterms:W3CDTF">2026-07-29T14:20:56Z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