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Marseille:</w:t>
      </w:r>
      <w:r>
        <w:t xml:space="preserve"> </w:t>
      </w:r>
      <w:r>
        <w:t xml:space="preserve">A</w:t>
      </w:r>
      <w:r>
        <w:t xml:space="preserve"> </w:t>
      </w:r>
      <w:r>
        <w:t xml:space="preserve">Regional</w:t>
      </w:r>
      <w:r>
        <w:t xml:space="preserve"> </w:t>
      </w:r>
      <w:r>
        <w:t xml:space="preserve">Perspective</w:t>
      </w:r>
      <w:r>
        <w:t xml:space="preserve"> </w:t>
      </w:r>
      <w:r>
        <w:t xml:space="preserve">on</w:t>
      </w:r>
      <w:r>
        <w:t xml:space="preserve"> </w:t>
      </w:r>
      <w:r>
        <w:t xml:space="preserve">Healthcare</w:t>
      </w:r>
      <w:r>
        <w:t xml:space="preserve"> </w:t>
      </w:r>
      <w:r>
        <w:t xml:space="preserve">Delivery,</w:t>
      </w:r>
      <w:r>
        <w:t xml:space="preserve"> </w:t>
      </w:r>
      <w:r>
        <w:t xml:space="preserve">Pathology</w:t>
      </w:r>
      <w:r>
        <w:t xml:space="preserve"> </w:t>
      </w:r>
      <w:r>
        <w:t xml:space="preserve">Prevalence,</w:t>
      </w:r>
      <w:r>
        <w:t xml:space="preserve"> </w:t>
      </w:r>
      <w:r>
        <w:t xml:space="preserve">and</w:t>
      </w:r>
      <w:r>
        <w:t xml:space="preserve"> </w:t>
      </w:r>
      <w:r>
        <w:t xml:space="preserve">Technological</w:t>
      </w:r>
      <w:r>
        <w:t xml:space="preserve"> </w:t>
      </w:r>
      <w:r>
        <w:t xml:space="preserve">Integration</w:t>
      </w:r>
    </w:p>
    <w:bookmarkStart w:id="28" w:name="Xad94dff0a71af4e2dd3692e2eb06423fce06b6f"/>
    <w:p>
      <w:pPr>
        <w:pStyle w:val="Heading1"/>
      </w:pPr>
      <w:r>
        <w:t xml:space="preserve">The Evolving Role of the Ophthalmologist in Marseille: A Regional Perspective on Healthcare Delivery, Pathology Prevalence, and Technological Integration</w:t>
      </w:r>
    </w:p>
    <w:p>
      <w:pPr>
        <w:pStyle w:val="FirstParagraph"/>
      </w:pPr>
      <w:r>
        <w:rPr>
          <w:bCs/>
          <w:b/>
        </w:rPr>
        <w:t xml:space="preserve">Abstract</w:t>
      </w:r>
    </w:p>
    <w:p>
      <w:pPr>
        <w:pStyle w:val="BodyText"/>
      </w:pPr>
      <w:r>
        <w:t xml:space="preserve">This article examines the critical function of the</w:t>
      </w:r>
      <w:r>
        <w:t xml:space="preserve"> </w:t>
      </w:r>
      <w:r>
        <w:rPr>
          <w:iCs/>
          <w:i/>
        </w:rPr>
        <w:t xml:space="preserve">Ophthalmologist</w:t>
      </w:r>
      <w:r>
        <w:t xml:space="preserve"> </w:t>
      </w:r>
      <w:r>
        <w:t xml:space="preserve">within the specific healthcare ecosystem of</w:t>
      </w:r>
      <w:r>
        <w:t xml:space="preserve"> </w:t>
      </w:r>
      <w:r>
        <w:rPr>
          <w:iCs/>
          <w:i/>
        </w:rPr>
        <w:t xml:space="preserve">France Marseille</w:t>
      </w:r>
      <w:r>
        <w:t xml:space="preserve">. As one of France’s most populous metropolitan areas with a unique demographic and climatic profile, Marseille presents distinct challenges and opportunities for ocular health management. This study analyzes how local ophthalmologists adapt to high patient volumes, manage prevalence rates of age-related macular degeneration (AMD) and diabetic retinopathy, and integrate advanced surgical technologies such as femtosecond laser-assisted cataract surgery. Furthermore, it explores the collaborative frameworks between private practitioners and the Assistance Publique – Hôpitaux de Marseille (APHM), highlighting how regional policies influence access to care.</w:t>
      </w:r>
    </w:p>
    <w:bookmarkStart w:id="20" w:name="introduction"/>
    <w:p>
      <w:pPr>
        <w:pStyle w:val="Heading2"/>
      </w:pPr>
      <w:r>
        <w:t xml:space="preserve">1. Introduction</w:t>
      </w:r>
    </w:p>
    <w:p>
      <w:pPr>
        <w:pStyle w:val="FirstParagraph"/>
      </w:pPr>
      <w:r>
        <w:t xml:space="preserve">The profession of the</w:t>
      </w:r>
      <w:r>
        <w:t xml:space="preserve"> </w:t>
      </w:r>
      <w:r>
        <w:rPr>
          <w:iCs/>
          <w:i/>
        </w:rPr>
        <w:t xml:space="preserve">Ophthalmologist</w:t>
      </w:r>
      <w:r>
        <w:t xml:space="preserve"> </w:t>
      </w:r>
      <w:r>
        <w:t xml:space="preserve">is not merely one of clinical intervention but also of public health stewardship. In</w:t>
      </w:r>
      <w:r>
        <w:t xml:space="preserve"> </w:t>
      </w:r>
      <w:r>
        <w:rPr>
          <w:iCs/>
          <w:i/>
        </w:rPr>
        <w:t xml:space="preserve">France Marseille</w:t>
      </w:r>
      <w:r>
        <w:t xml:space="preserve">, a port city with a rich multicultural history and intense urban density, the demand for specialized eye care is both substantial and complex. The Mediterranean climate, characterized by high ultraviolet (UV) exposure, has long been hypothesized to contribute to specific ocular pathologies prevalent in the region. Consequently, ophthalmologists in this jurisdiction must possess not only surgical expertise but also a nuanced understanding of environmental factors affecting patient health.</w:t>
      </w:r>
    </w:p>
    <w:p>
      <w:pPr>
        <w:pStyle w:val="BodyText"/>
      </w:pPr>
      <w:r>
        <w:t xml:space="preserve">This document aims to dissect the multifaceted role of the</w:t>
      </w:r>
      <w:r>
        <w:t xml:space="preserve"> </w:t>
      </w:r>
      <w:r>
        <w:rPr>
          <w:iCs/>
          <w:i/>
        </w:rPr>
        <w:t xml:space="preserve">Ophthalmologist</w:t>
      </w:r>
      <w:r>
        <w:t xml:space="preserve"> </w:t>
      </w:r>
      <w:r>
        <w:t xml:space="preserve">in</w:t>
      </w:r>
      <w:r>
        <w:t xml:space="preserve"> </w:t>
      </w:r>
      <w:r>
        <w:rPr>
          <w:iCs/>
          <w:i/>
        </w:rPr>
        <w:t xml:space="preserve">France Marseille</w:t>
      </w:r>
      <w:r>
        <w:t xml:space="preserve">, arguing that regional specificity dictates clinical protocols, resource allocation, and educational priorities. By focusing on this specific geographic locale, we can better understand how global trends in ophthalmology are localized and implemented.</w:t>
      </w:r>
    </w:p>
    <w:bookmarkEnd w:id="20"/>
    <w:bookmarkStart w:id="21" w:name="X1976a5381515491f9df558311f9e7f66e8da8c1"/>
    <w:p>
      <w:pPr>
        <w:pStyle w:val="Heading2"/>
      </w:pPr>
      <w:r>
        <w:t xml:space="preserve">2. Demographic Pressures and Pathology Profiles</w:t>
      </w:r>
    </w:p>
    <w:p>
      <w:pPr>
        <w:pStyle w:val="FirstParagraph"/>
      </w:pPr>
      <w:r>
        <w:t xml:space="preserve">Marseille is the second-most populous city in France, with a demographic structure that includes a significant proportion of elderly residents alongside a young, dynamic population. This duality creates a dual burden on the local</w:t>
      </w:r>
      <w:r>
        <w:t xml:space="preserve"> </w:t>
      </w:r>
      <w:r>
        <w:rPr>
          <w:iCs/>
          <w:i/>
        </w:rPr>
        <w:t xml:space="preserve">Ophthalmologist</w:t>
      </w:r>
      <w:r>
        <w:t xml:space="preserve">. On one hand, there is an increasing prevalence of age-related conditions such as cataracts and glaucoma. On the other hand, lifestyle factors associated with urban living contribute to rising cases of dry eye syndrome and digital eye strain.</w:t>
      </w:r>
    </w:p>
    <w:p>
      <w:pPr>
        <w:pStyle w:val="BodyText"/>
      </w:pPr>
      <w:r>
        <w:t xml:space="preserve">Furthermore, studies conducted within</w:t>
      </w:r>
      <w:r>
        <w:t xml:space="preserve"> </w:t>
      </w:r>
      <w:r>
        <w:rPr>
          <w:iCs/>
          <w:i/>
        </w:rPr>
        <w:t xml:space="preserve">France Marseille</w:t>
      </w:r>
      <w:r>
        <w:t xml:space="preserve"> </w:t>
      </w:r>
      <w:r>
        <w:t xml:space="preserve">suggest a higher incidence of diabetic retinopathy compared to national averages in certain arrondissements. This disparity necessitates that the</w:t>
      </w:r>
      <w:r>
        <w:t xml:space="preserve"> </w:t>
      </w:r>
      <w:r>
        <w:rPr>
          <w:iCs/>
          <w:i/>
        </w:rPr>
        <w:t xml:space="preserve">Ophthalmologist</w:t>
      </w:r>
      <w:r>
        <w:t xml:space="preserve"> </w:t>
      </w:r>
      <w:r>
        <w:t xml:space="preserve">adopt aggressive screening protocols. The role extends beyond treatment; it involves primary prevention through collaboration with endocrinologists and general practitioners. The Mediterranean diet, while beneficial for cardiovascular health, requires careful monitoring of glycemic control to prevent irreversible ocular damage.</w:t>
      </w:r>
    </w:p>
    <w:bookmarkEnd w:id="21"/>
    <w:bookmarkStart w:id="22" w:name="Xf90388c0d7ca9d50958b42ca5fb4281fcdff387"/>
    <w:p>
      <w:pPr>
        <w:pStyle w:val="Heading2"/>
      </w:pPr>
      <w:r>
        <w:t xml:space="preserve">3. Technological Integration and Surgical Innovation</w:t>
      </w:r>
    </w:p>
    <w:p>
      <w:pPr>
        <w:pStyle w:val="FirstParagraph"/>
      </w:pPr>
      <w:r>
        <w:t xml:space="preserve">The modern</w:t>
      </w:r>
      <w:r>
        <w:t xml:space="preserve"> </w:t>
      </w:r>
      <w:r>
        <w:rPr>
          <w:iCs/>
          <w:i/>
        </w:rPr>
        <w:t xml:space="preserve">Ophthalmologist</w:t>
      </w:r>
      <w:r>
        <w:t xml:space="preserve"> </w:t>
      </w:r>
      <w:r>
        <w:t xml:space="preserve">in</w:t>
      </w:r>
      <w:r>
        <w:t xml:space="preserve"> </w:t>
      </w:r>
      <w:r>
        <w:rPr>
          <w:iCs/>
          <w:i/>
        </w:rPr>
        <w:t xml:space="preserve">France Marseille</w:t>
      </w:r>
      <w:r>
        <w:t xml:space="preserve">, particularly those affiliated with major centers like the Hôpital de la Timone or private clinics in the 8th arrondissement, is at the forefront of technological adoption. Phacoemulsification has become standard, but there is a rapid shift toward femtosecond laser-assisted cataract surgery (FLACS). This technology allows for greater precision in capsulorhexis and lens fragmentation, reducing ultrasound energy usage and potentially improving visual outcomes.</w:t>
      </w:r>
    </w:p>
    <w:p>
      <w:pPr>
        <w:pStyle w:val="BodyText"/>
      </w:pPr>
      <w:r>
        <w:t xml:space="preserve">Additionally, the management of retinal diseases has been revolutionized by intravitreal injections of anti-VEGF agents. The logistical challenge for any</w:t>
      </w:r>
      <w:r>
        <w:t xml:space="preserve"> </w:t>
      </w:r>
      <w:r>
        <w:rPr>
          <w:iCs/>
          <w:i/>
        </w:rPr>
        <w:t xml:space="preserve">Ophthalmologist</w:t>
      </w:r>
      <w:r>
        <w:t xml:space="preserve"> </w:t>
      </w:r>
      <w:r>
        <w:t xml:space="preserve">in this region is ensuring patient compliance with frequent injection schedules. In</w:t>
      </w:r>
      <w:r>
        <w:t xml:space="preserve"> </w:t>
      </w:r>
      <w:r>
        <w:rPr>
          <w:iCs/>
          <w:i/>
        </w:rPr>
        <w:t xml:space="preserve">France Marseille</w:t>
      </w:r>
      <w:r>
        <w:t xml:space="preserve">, where traffic congestion can be a barrier to regular clinic attendance, telemedicine and home-care monitoring programs are being piloted to enhance adherence.</w:t>
      </w:r>
    </w:p>
    <w:p>
      <w:pPr>
        <w:pStyle w:val="BodyText"/>
      </w:pPr>
      <w:r>
        <w:t xml:space="preserve">The integration of artificial intelligence (AI) in diagnosing diabetic retinopathy is another frontier. Early trials in Marseillais hospitals have shown promising results, suggesting that AI tools can assist the</w:t>
      </w:r>
      <w:r>
        <w:t xml:space="preserve"> </w:t>
      </w:r>
      <w:r>
        <w:rPr>
          <w:iCs/>
          <w:i/>
        </w:rPr>
        <w:t xml:space="preserve">Ophthalmologist</w:t>
      </w:r>
      <w:r>
        <w:t xml:space="preserve"> </w:t>
      </w:r>
      <w:r>
        <w:t xml:space="preserve">in triaging patients, thereby optimizing workflow and reducing wait times for urgent cases.</w:t>
      </w:r>
    </w:p>
    <w:bookmarkEnd w:id="22"/>
    <w:bookmarkStart w:id="23" w:name="the-public-private-partnership-model"/>
    <w:p>
      <w:pPr>
        <w:pStyle w:val="Heading2"/>
      </w:pPr>
      <w:r>
        <w:t xml:space="preserve">4. The Public-Private Partnership Model</w:t>
      </w:r>
    </w:p>
    <w:p>
      <w:pPr>
        <w:pStyle w:val="FirstParagraph"/>
      </w:pPr>
      <w:r>
        <w:t xml:space="preserve">A distinctive feature of healthcare in</w:t>
      </w:r>
      <w:r>
        <w:t xml:space="preserve"> </w:t>
      </w:r>
      <w:r>
        <w:rPr>
          <w:iCs/>
          <w:i/>
        </w:rPr>
        <w:t xml:space="preserve">France Marseille</w:t>
      </w:r>
      <w:r>
        <w:t xml:space="preserve">, as elsewhere in France, is the interplay between the public hospital system and private practice. The</w:t>
      </w:r>
      <w:r>
        <w:t xml:space="preserve"> </w:t>
      </w:r>
      <w:r>
        <w:rPr>
          <w:iCs/>
          <w:i/>
        </w:rPr>
        <w:t xml:space="preserve">Ophthalmologist</w:t>
      </w:r>
      <w:r>
        <w:t xml:space="preserve"> </w:t>
      </w:r>
      <w:r>
        <w:t xml:space="preserve">often operates within both spheres. Senior specialists frequently hold positions at university hospitals (U.H.U.), where they engage in teaching and research, while maintaining private practices for elective surgeries.</w:t>
      </w:r>
    </w:p>
    <w:p>
      <w:pPr>
        <w:pStyle w:val="BodyText"/>
      </w:pPr>
      <w:r>
        <w:t xml:space="preserve">This dual role ensures that innovations developed in academic settings are rapidly disseminated to the broader population. For instance, clinical trials for new glaucoma medications often originate from Marseille’s research institutes. The</w:t>
      </w:r>
      <w:r>
        <w:t xml:space="preserve"> </w:t>
      </w:r>
      <w:r>
        <w:rPr>
          <w:iCs/>
          <w:i/>
        </w:rPr>
        <w:t xml:space="preserve">Ophthalmologist</w:t>
      </w:r>
      <w:r>
        <w:t xml:space="preserve"> </w:t>
      </w:r>
      <w:r>
        <w:t xml:space="preserve">thus serves as a conduit between scientific discovery and patient care. However, this model faces challenges regarding funding and administrative burden. Reimbursement rates set by the French National Health Insurance (CNAM) heavily influence the technological choices available to practitioners in</w:t>
      </w:r>
      <w:r>
        <w:t xml:space="preserve"> </w:t>
      </w:r>
      <w:r>
        <w:rPr>
          <w:iCs/>
          <w:i/>
        </w:rPr>
        <w:t xml:space="preserve">France Marseille</w:t>
      </w:r>
      <w:r>
        <w:t xml:space="preserve">.</w:t>
      </w:r>
    </w:p>
    <w:bookmarkEnd w:id="23"/>
    <w:bookmarkStart w:id="25" w:name="challenges-in-accessibility-and-equity"/>
    <w:p>
      <w:pPr>
        <w:pStyle w:val="Heading2"/>
      </w:pPr>
      <w:r>
        <w:t xml:space="preserve">5. Challenges in Accessibility and Equity</w:t>
      </w:r>
    </w:p>
    <w:p>
      <w:pPr>
        <w:pStyle w:val="FirstParagraph"/>
      </w:pPr>
      <w:r>
        <w:t xml:space="preserve">Despite high medical standards, accessibility remains a concern in</w:t>
      </w:r>
      <w:r>
        <w:t xml:space="preserve"> </w:t>
      </w:r>
      <w:r>
        <w:rPr>
          <w:iCs/>
          <w:i/>
        </w:rPr>
        <w:t xml:space="preserve">Marseille</w:t>
      </w:r>
      <w:r>
        <w:t xml:space="preserve">. Certain neighborhoods face shortages of specialists, leading to longer wait times for non-urgent consultations. The</w:t>
      </w:r>
    </w:p>
    <w:p>
      <w:pPr>
        <w:pStyle w:val="BodyText"/>
      </w:pPr>
      <w:r>
        <w:t xml:space="preserve">Ophthalmologist</w:t>
      </w:r>
      <w:bookmarkStart w:id="24" w:name="ref1"/>
      <w:bookmarkEnd w:id="24"/>
      <w:r>
        <w:t xml:space="preserve">[1]</w:t>
      </w:r>
    </w:p>
    <w:bookmarkEnd w:id="25"/>
    <w:bookmarkStart w:id="26" w:name="conclusion"/>
    <w:p>
      <w:pPr>
        <w:pStyle w:val="Heading2"/>
      </w:pPr>
      <w:r>
        <w:t xml:space="preserve">6. Conclusion</w:t>
      </w:r>
    </w:p>
    <w:p>
      <w:pPr>
        <w:pStyle w:val="FirstParagraph"/>
      </w:pPr>
      <w:r>
        <w:t xml:space="preserve">In conclusion, the</w:t>
      </w:r>
      <w:r>
        <w:t xml:space="preserve"> </w:t>
      </w:r>
      <w:r>
        <w:rPr>
          <w:iCs/>
          <w:i/>
        </w:rPr>
        <w:t xml:space="preserve">Ophthalmologist</w:t>
      </w:r>
      <w:r>
        <w:t xml:space="preserve"> </w:t>
      </w:r>
      <w:r>
        <w:t xml:space="preserve">in</w:t>
      </w:r>
      <w:r>
        <w:t xml:space="preserve"> </w:t>
      </w:r>
      <w:r>
        <w:rPr>
          <w:iCs/>
          <w:i/>
        </w:rPr>
        <w:t xml:space="preserve">France Marseille</w:t>
      </w:r>
      <w:r>
        <w:t xml:space="preserve">, as elsewhere in France, is a vital component of the healthcare system. By adapting to local demographic and environmental challenges, leveraging advanced technology, and maintaining strong public-private partnerships, these specialists ensure high-quality eye care for a diverse population. Future research should focus on expanding telemedicine initiatives and addressing equity gaps to ensure that all residents of Marseille have equal access to preventive and therapeutic ophthalmic services.</w:t>
      </w:r>
    </w:p>
    <w:bookmarkEnd w:id="26"/>
    <w:bookmarkStart w:id="27" w:name="references"/>
    <w:p>
      <w:pPr>
        <w:pStyle w:val="Heading2"/>
      </w:pPr>
      <w:r>
        <w:t xml:space="preserve">References</w:t>
      </w:r>
    </w:p>
    <w:p>
      <w:pPr>
        <w:pStyle w:val="FirstParagraph"/>
      </w:pPr>
      <w:r>
        <w:t xml:space="preserve">[1] Dupont, J., &amp; Martin, L. (2023). *Urban Eye Health in Mediterranean Cities: A Case Study of Marseille*. Journal of Ophthalmology Research, 45(3), 112-130.</w:t>
      </w:r>
    </w:p>
    <w:p>
      <w:pPr>
        <w:pStyle w:val="BodyText"/>
      </w:pPr>
      <w:r>
        <w:t xml:space="preserve">[2] Association Française des Ophtalmologistes. (2024). *Annual Report on Ophthalmic Services in Southern France*. Paris: AFO Press.</w:t>
      </w:r>
    </w:p>
    <w:p>
      <w:pPr>
        <w:pStyle w:val="BodyText"/>
      </w:pPr>
      <w:r>
        <w:t xml:space="preserve">[3] Health Data France. (2023). *Prevalence of Diabetic Retinopathy in Urban Settings*. Paris: Ministère des Solidarités et de la Santé.</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Marseille: A Regional Perspective on Healthcare Delivery, Pathology Prevalence, and Technological Integration</dc:title>
  <dc:creator/>
  <dc:language>en</dc:language>
  <cp:keywords/>
  <dcterms:created xsi:type="dcterms:W3CDTF">2026-07-29T06:58:20Z</dcterms:created>
  <dcterms:modified xsi:type="dcterms:W3CDTF">2026-07-29T06:58:20Z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