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Germany: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Berlin</w:t>
      </w:r>
    </w:p>
    <w:bookmarkStart w:id="28" w:name="X8910b98dea611f43281ced7bce5feb1ed8c8217"/>
    <w:p>
      <w:pPr>
        <w:pStyle w:val="Heading1"/>
      </w:pPr>
      <w:r>
        <w:t xml:space="preserve">The Role and Evolution of the Ophthalmologist in Germany: A Case Study of Berlin</w:t>
      </w:r>
    </w:p>
    <w:p>
      <w:pPr>
        <w:pStyle w:val="FirstParagraph"/>
      </w:pPr>
      <w:r>
        <w:rPr>
          <w:bCs/>
          <w:b/>
        </w:rPr>
        <w:t xml:space="preserve">Dr. Elias Weber, MD, PhD</w:t>
      </w:r>
      <w:r>
        <w:br/>
      </w:r>
      <w:r>
        <w:t xml:space="preserve">Department of Ophthalmology, Charité – Universitätsmedizin Berlin</w:t>
      </w:r>
      <w:r>
        <w:br/>
      </w:r>
      <w:r>
        <w:t xml:space="preserve">Berlin Institute of Health (BIH), Germany</w:t>
      </w:r>
    </w:p>
    <w:bookmarkStart w:id="20" w:name="abstract"/>
    <w:p>
      <w:pPr>
        <w:pStyle w:val="Heading2"/>
      </w:pPr>
      <w:r>
        <w:t xml:space="preserve">Abstract</w:t>
      </w:r>
    </w:p>
    <w:p>
      <w:pPr>
        <w:pStyle w:val="FirstParagraph"/>
      </w:pPr>
      <w:r>
        <w:t xml:space="preserve">This article examines the multifaceted role of the</w:t>
      </w:r>
      <w:r>
        <w:t xml:space="preserve"> </w:t>
      </w:r>
      <w:r>
        <w:rPr>
          <w:bCs/>
          <w:b/>
        </w:rPr>
        <w:t xml:space="preserve">Ophthalmologist</w:t>
      </w:r>
      <w:r>
        <w:t xml:space="preserve"> </w:t>
      </w:r>
      <w:r>
        <w:t xml:space="preserve">within the complex healthcare framework of modern medicine, with a specific focus on urban centers in Europe. While ophthalmology is a universal medical specialty, its practice in</w:t>
      </w:r>
      <w:r>
        <w:t xml:space="preserve"> </w:t>
      </w:r>
      <w:r>
        <w:rPr>
          <w:bCs/>
          <w:b/>
        </w:rPr>
        <w:t xml:space="preserve">Germany Berlin</w:t>
      </w:r>
      <w:r>
        <w:t xml:space="preserve"> </w:t>
      </w:r>
      <w:r>
        <w:t xml:space="preserve">presents unique challenges and opportunities driven by demographic shifts, technological advancement, and specific regulatory environments. This paper explores the historical context of eye care in the capital city of Germany, analyzes the current status of ophthalmological services amidst urbanization and aging populations, and discusses the integration of digital health solutions. The findings suggest that while</w:t>
      </w:r>
      <w:r>
        <w:t xml:space="preserve"> </w:t>
      </w:r>
      <w:r>
        <w:rPr>
          <w:bCs/>
          <w:b/>
        </w:rPr>
        <w:t xml:space="preserve">Germany Berlin</w:t>
      </w:r>
      <w:r>
        <w:t xml:space="preserve"> </w:t>
      </w:r>
      <w:r>
        <w:t xml:space="preserve">boasts world-class infrastructure for eye care, systemic pressures regarding access and cost-effectiveness require innovative strategies. Ultimately, this study highlights how the modern</w:t>
      </w:r>
      <w:r>
        <w:t xml:space="preserve"> </w:t>
      </w:r>
      <w:r>
        <w:rPr>
          <w:bCs/>
          <w:b/>
        </w:rPr>
        <w:t xml:space="preserve">Ophthalmologist</w:t>
      </w:r>
      <w:r>
        <w:t xml:space="preserve"> </w:t>
      </w:r>
      <w:r>
        <w:t xml:space="preserve">in this metropolitan hub must balance clinical excellence with administrative competence to serve a diverse and growing patient population.</w:t>
      </w:r>
    </w:p>
    <w:bookmarkEnd w:id="20"/>
    <w:bookmarkStart w:id="21" w:name="introduction"/>
    <w:p>
      <w:pPr>
        <w:pStyle w:val="Heading2"/>
      </w:pPr>
      <w:r>
        <w:t xml:space="preserve">1. Introduction</w:t>
      </w:r>
    </w:p>
    <w:p>
      <w:pPr>
        <w:pStyle w:val="FirstParagraph"/>
      </w:pPr>
      <w:r>
        <w:t xml:space="preserve">The specialty of ophthalmology has undergone a profound transformation over the last two decades. No longer limited to the treatment of cataracts and refractive errors, the field now encompasses complex neuro-ophthalmological conditions, retinal genetics, and advanced surgical interventions requiring robotic assistance. In</w:t>
      </w:r>
      <w:r>
        <w:t xml:space="preserve"> </w:t>
      </w:r>
      <w:r>
        <w:rPr>
          <w:bCs/>
          <w:b/>
        </w:rPr>
        <w:t xml:space="preserve">Germany Berlin</w:t>
      </w:r>
      <w:r>
        <w:t xml:space="preserve">, this evolution is particularly pronounced due to the city's status as a leading center for medical research and innovation in Europe. The</w:t>
      </w:r>
      <w:r>
        <w:t xml:space="preserve"> </w:t>
      </w:r>
      <w:r>
        <w:rPr>
          <w:bCs/>
          <w:b/>
        </w:rPr>
        <w:t xml:space="preserve">Ophthalmologist</w:t>
      </w:r>
      <w:r>
        <w:t xml:space="preserve"> </w:t>
      </w:r>
      <w:r>
        <w:t xml:space="preserve">today serves not only as a clinician but also as a researcher, educator, and advocate for public health policy.</w:t>
      </w:r>
    </w:p>
    <w:p>
      <w:pPr>
        <w:pStyle w:val="BodyText"/>
      </w:pPr>
      <w:r>
        <w:t xml:space="preserve">Berlin, the capital of Germany, represents a microcosm of contemporary healthcare challenges. With one of the highest densities of medical facilities in Europe and an increasingly multicultural population, the city presents distinct epidemiological trends that influence eye care delivery. This article aims to provide a comprehensive overview of how ophthalmology is practiced in</w:t>
      </w:r>
      <w:r>
        <w:t xml:space="preserve"> </w:t>
      </w:r>
      <w:r>
        <w:rPr>
          <w:bCs/>
          <w:b/>
        </w:rPr>
        <w:t xml:space="preserve">Germany Berlin</w:t>
      </w:r>
      <w:r>
        <w:t xml:space="preserve">, focusing on the interplay between academic institutions, private practices, and public health mandates.</w:t>
      </w:r>
    </w:p>
    <w:bookmarkEnd w:id="21"/>
    <w:bookmarkStart w:id="22" w:name="Xe55ef4ed656fcea5696473d86fd716ac881693a"/>
    <w:p>
      <w:pPr>
        <w:pStyle w:val="Heading2"/>
      </w:pPr>
      <w:r>
        <w:t xml:space="preserve">2. The Healthcare Landscape in Germany Berlin</w:t>
      </w:r>
    </w:p>
    <w:p>
      <w:pPr>
        <w:pStyle w:val="FirstParagraph"/>
      </w:pPr>
      <w:r>
        <w:t xml:space="preserve">To understand the role of the</w:t>
      </w:r>
      <w:r>
        <w:t xml:space="preserve"> </w:t>
      </w:r>
      <w:r>
        <w:rPr>
          <w:bCs/>
          <w:b/>
        </w:rPr>
        <w:t xml:space="preserve">Ophthalmologist</w:t>
      </w:r>
      <w:r>
        <w:t xml:space="preserve">, one must first appreciate the structure of healthcare in</w:t>
      </w:r>
      <w:r>
        <w:t xml:space="preserve"> </w:t>
      </w:r>
      <w:r>
        <w:rPr>
          <w:bCs/>
          <w:b/>
        </w:rPr>
        <w:t xml:space="preserve">Germany Berlin</w:t>
      </w:r>
      <w:r>
        <w:t xml:space="preserve">. The German healthcare system is characterized by a mix of statutory health insurance (SHI) and private insurance, with a strong emphasis on outpatient care. In Berlin, this system is supported by major university hospitals such as Charité – Universitätsmedizin Berlin and Vivantes Klinikum, which serve as hubs for complex cases.</w:t>
      </w:r>
    </w:p>
    <w:p>
      <w:pPr>
        <w:pStyle w:val="BodyText"/>
      </w:pPr>
      <w:r>
        <w:t xml:space="preserve">However, the urban density of</w:t>
      </w:r>
      <w:r>
        <w:t xml:space="preserve"> </w:t>
      </w:r>
      <w:r>
        <w:rPr>
          <w:bCs/>
          <w:b/>
        </w:rPr>
        <w:t xml:space="preserve">Germany Berlin</w:t>
      </w:r>
      <w:r>
        <w:t xml:space="preserve"> </w:t>
      </w:r>
      <w:r>
        <w:t xml:space="preserve">creates disparities in access. While central districts enjoy a high concentration of specialists, peripheral boroughs often face shortages. This "urban divide" necessitates that the</w:t>
      </w:r>
      <w:r>
        <w:t xml:space="preserve"> </w:t>
      </w:r>
      <w:r>
        <w:rPr>
          <w:bCs/>
          <w:b/>
        </w:rPr>
        <w:t xml:space="preserve">Ophthalmologist</w:t>
      </w:r>
      <w:r>
        <w:t xml:space="preserve"> </w:t>
      </w:r>
      <w:r>
        <w:t xml:space="preserve">engage in collaborative networks and telemedicine initiatives to ensure equitable care. The regulatory framework governing eye care in Germany is strict, ensuring high standards of quality but also contributing to administrative burdens for practitioners.</w:t>
      </w:r>
    </w:p>
    <w:bookmarkEnd w:id="22"/>
    <w:bookmarkStart w:id="23" w:name="Xbf0a01ca6cf251780534bebc7e1453a4fde64b5"/>
    <w:p>
      <w:pPr>
        <w:pStyle w:val="Heading2"/>
      </w:pPr>
      <w:r>
        <w:t xml:space="preserve">3. Demographic Shifts and Epidemiological Trends</w:t>
      </w:r>
    </w:p>
    <w:p>
      <w:pPr>
        <w:pStyle w:val="FirstParagraph"/>
      </w:pPr>
      <w:r>
        <w:t xml:space="preserve">Aging populations are a defining feature of modern</w:t>
      </w:r>
      <w:r>
        <w:t xml:space="preserve"> </w:t>
      </w:r>
      <w:r>
        <w:rPr>
          <w:bCs/>
          <w:b/>
        </w:rPr>
        <w:t xml:space="preserve">Germany Berlin</w:t>
      </w:r>
      <w:r>
        <w:t xml:space="preserve">. As life expectancy increases, the prevalence of age-related ocular diseases such as Age-Related Macular Degeneration (AMD), glaucoma, and diabetic retinopathy has risen sharply. For the</w:t>
      </w:r>
      <w:r>
        <w:t xml:space="preserve"> </w:t>
      </w:r>
      <w:r>
        <w:rPr>
          <w:bCs/>
          <w:b/>
        </w:rPr>
        <w:t xml:space="preserve">Ophthalmologist</w:t>
      </w:r>
      <w:r>
        <w:t xml:space="preserve">, this demographic reality translates into a higher volume of patients requiring chronic management and sophisticated surgical interventions.</w:t>
      </w:r>
    </w:p>
    <w:p>
      <w:pPr>
        <w:pStyle w:val="BodyText"/>
      </w:pPr>
      <w:r>
        <w:t xml:space="preserve">Furthermore, Berlin’s status as a major international hub means it attracts younger, migrant populations with different health profiles. Conditions such as trachoma or specific genetic retinal disorders may be more prevalent in certain communities, requiring the</w:t>
      </w:r>
      <w:r>
        <w:t xml:space="preserve"> </w:t>
      </w:r>
      <w:r>
        <w:rPr>
          <w:bCs/>
          <w:b/>
        </w:rPr>
        <w:t xml:space="preserve">Ophthalmologist</w:t>
      </w:r>
      <w:r>
        <w:t xml:space="preserve"> </w:t>
      </w:r>
      <w:r>
        <w:t xml:space="preserve">to possess cultural competence and linguistic adaptability. The intersection of aging native populations and diverse migrant groups creates a complex clinical environment that demands tailored approaches from eye care specialists.</w:t>
      </w:r>
    </w:p>
    <w:bookmarkEnd w:id="23"/>
    <w:bookmarkStart w:id="24" w:name="X03b306338604cf888b4ee1edd1e992a182e339d"/>
    <w:p>
      <w:pPr>
        <w:pStyle w:val="Heading2"/>
      </w:pPr>
      <w:r>
        <w:t xml:space="preserve">4. Technological Integration and Digital Health</w:t>
      </w:r>
    </w:p>
    <w:p>
      <w:pPr>
        <w:pStyle w:val="FirstParagraph"/>
      </w:pPr>
      <w:r>
        <w:rPr>
          <w:bCs/>
          <w:b/>
        </w:rPr>
        <w:t xml:space="preserve">Germany Berlin</w:t>
      </w:r>
      <w:r>
        <w:t xml:space="preserve"> </w:t>
      </w:r>
      <w:r>
        <w:t xml:space="preserve">is at the forefront of digital innovation in Europe, and the field of ophthalmology has not been left behind. The modern</w:t>
      </w:r>
      <w:r>
        <w:t xml:space="preserve"> </w:t>
      </w:r>
      <w:r>
        <w:rPr>
          <w:bCs/>
          <w:b/>
        </w:rPr>
        <w:t xml:space="preserve">Ophthalmologist</w:t>
      </w:r>
      <w:r>
        <w:t xml:space="preserve"> </w:t>
      </w:r>
      <w:r>
        <w:t xml:space="preserve">routinely utilizes Optical Coherence Tomography (OCT), wide-field fundus imaging, and AI-driven diagnostic tools. These technologies allow for earlier detection of diseases and more precise monitoring of treatment efficacy.</w:t>
      </w:r>
    </w:p>
    <w:p>
      <w:pPr>
        <w:pStyle w:val="BodyText"/>
      </w:pPr>
      <w:r>
        <w:t xml:space="preserve">In the context of</w:t>
      </w:r>
      <w:r>
        <w:t xml:space="preserve"> </w:t>
      </w:r>
      <w:r>
        <w:rPr>
          <w:bCs/>
          <w:b/>
        </w:rPr>
        <w:t xml:space="preserve">Germany Berlin</w:t>
      </w:r>
      <w:r>
        <w:t xml:space="preserve">, digital health initiatives are being actively promoted by city health authorities. E-health cards, teleconsultations, and digital patient portals are becoming standard components of care pathways. However, the adoption rate varies among individual practices. The challenge for the</w:t>
      </w:r>
      <w:r>
        <w:t xml:space="preserve"> </w:t>
      </w:r>
      <w:r>
        <w:rPr>
          <w:bCs/>
          <w:b/>
        </w:rPr>
        <w:t xml:space="preserve">Ophthalmologist</w:t>
      </w:r>
      <w:r>
        <w:t xml:space="preserve"> </w:t>
      </w:r>
      <w:r>
        <w:t xml:space="preserve">is not merely acquiring these technologies but integrating them seamlessly into daily workflows without compromising patient privacy or data security, adhering to strict EU General Data Protection Regulation (GDPR) standards.</w:t>
      </w:r>
    </w:p>
    <w:bookmarkEnd w:id="24"/>
    <w:bookmarkStart w:id="25" w:name="Xddfef744338160444a5d03b239656f43a697dc4"/>
    <w:p>
      <w:pPr>
        <w:pStyle w:val="Heading2"/>
      </w:pPr>
      <w:r>
        <w:t xml:space="preserve">5. Challenges in Practice and Future Directions</w:t>
      </w:r>
    </w:p>
    <w:p>
      <w:pPr>
        <w:pStyle w:val="FirstParagraph"/>
      </w:pPr>
      <w:r>
        <w:t xml:space="preserve">Despite the advanced infrastructure,</w:t>
      </w:r>
      <w:r>
        <w:t xml:space="preserve"> </w:t>
      </w:r>
      <w:r>
        <w:rPr>
          <w:bCs/>
          <w:b/>
        </w:rPr>
        <w:t xml:space="preserve">Ophthalmologist</w:t>
      </w:r>
      <w:r>
        <w:t xml:space="preserve">s in</w:t>
      </w:r>
      <w:r>
        <w:t xml:space="preserve"> </w:t>
      </w:r>
      <w:r>
        <w:rPr>
          <w:bCs/>
          <w:b/>
        </w:rPr>
        <w:t xml:space="preserve">Germany Berlin</w:t>
      </w:r>
      <w:r>
        <w:t xml:space="preserve"> </w:t>
      </w:r>
      <w:r>
        <w:t xml:space="preserve">face significant challenges. Physician shortages, particularly in rural areas surrounding the capital, strain urban specialists who often handle overflow cases. Additionally, the rising costs of new pharmaceuticals and surgical devices place pressure on both insurers and patients.</w:t>
      </w:r>
    </w:p>
    <w:p>
      <w:pPr>
        <w:pStyle w:val="BodyText"/>
      </w:pPr>
      <w:r>
        <w:t xml:space="preserve">Facing these pressures, there is a growing movement toward value-based care models. In</w:t>
      </w:r>
      <w:r>
        <w:t xml:space="preserve"> </w:t>
      </w:r>
      <w:r>
        <w:rPr>
          <w:bCs/>
          <w:b/>
        </w:rPr>
        <w:t xml:space="preserve">Germany Berlin</w:t>
      </w:r>
      <w:r>
        <w:t xml:space="preserve">, academic centers are leading pilot programs that measure outcomes rather than volume of services. This shift requires the</w:t>
      </w:r>
      <w:r>
        <w:t xml:space="preserve"> </w:t>
      </w:r>
      <w:r>
        <w:rPr>
          <w:bCs/>
          <w:b/>
        </w:rPr>
        <w:t xml:space="preserve">Ophthalmologist</w:t>
      </w:r>
      <w:r>
        <w:t xml:space="preserve"> </w:t>
      </w:r>
      <w:r>
        <w:t xml:space="preserve">to adopt new metrics for success and engage in shared decision-making with patients.</w:t>
      </w:r>
    </w:p>
    <w:p>
      <w:pPr>
        <w:pStyle w:val="BodyText"/>
      </w:pPr>
      <w:r>
        <w:t xml:space="preserve">Looking forward, the role of the</w:t>
      </w:r>
      <w:r>
        <w:t xml:space="preserve"> </w:t>
      </w:r>
      <w:r>
        <w:rPr>
          <w:bCs/>
          <w:b/>
        </w:rPr>
        <w:t xml:space="preserve">Ophthalmologist</w:t>
      </w:r>
      <w:r>
        <w:t xml:space="preserve"> </w:t>
      </w:r>
      <w:r>
        <w:t xml:space="preserve">will continue to expand into preventive care and public health education. Given Berlin’s active lifestyle culture, issues related to digital eye strain and outdoor safety are becoming relevant topics. Educational campaigns initiated by ophthalmological societies in Berlin aim to raise awareness about UV protection and screen time, positioning the</w:t>
      </w:r>
      <w:r>
        <w:t xml:space="preserve"> </w:t>
      </w:r>
      <w:r>
        <w:rPr>
          <w:bCs/>
          <w:b/>
        </w:rPr>
        <w:t xml:space="preserve">Ophthalmologist</w:t>
      </w:r>
      <w:r>
        <w:t xml:space="preserve"> </w:t>
      </w:r>
      <w:r>
        <w:t xml:space="preserve">as a key figure in community wellness.</w:t>
      </w:r>
    </w:p>
    <w:bookmarkEnd w:id="25"/>
    <w:bookmarkStart w:id="26" w:name="conclusion"/>
    <w:p>
      <w:pPr>
        <w:pStyle w:val="Heading2"/>
      </w:pPr>
      <w:r>
        <w:t xml:space="preserve">6. Conclusion</w:t>
      </w:r>
    </w:p>
    <w:p>
      <w:pPr>
        <w:pStyle w:val="FirstParagraph"/>
      </w:pPr>
      <w:r>
        <w:t xml:space="preserve">In conclusion, the practice of ophthalmology in</w:t>
      </w:r>
      <w:r>
        <w:t xml:space="preserve"> </w:t>
      </w:r>
      <w:r>
        <w:rPr>
          <w:bCs/>
          <w:b/>
        </w:rPr>
        <w:t xml:space="preserve">Germany Berlin</w:t>
      </w:r>
      <w:r>
        <w:t xml:space="preserve"> </w:t>
      </w:r>
      <w:r>
        <w:t xml:space="preserve">reflects both the strengths and challenges of contemporary European healthcare. The</w:t>
      </w:r>
      <w:r>
        <w:t xml:space="preserve"> </w:t>
      </w:r>
      <w:r>
        <w:rPr>
          <w:bCs/>
          <w:b/>
        </w:rPr>
        <w:t xml:space="preserve">Ophthalmologist</w:t>
      </w:r>
      <w:r>
        <w:t xml:space="preserve">, operating within this vibrant metropolitan context, must navigate a complex web of technological innovation, demographic change, and regulatory compliance. While</w:t>
      </w:r>
      <w:r>
        <w:t xml:space="preserve"> </w:t>
      </w:r>
      <w:r>
        <w:rPr>
          <w:bCs/>
          <w:b/>
        </w:rPr>
        <w:t xml:space="preserve">Germany Berlin</w:t>
      </w:r>
      <w:r>
        <w:t xml:space="preserve"> </w:t>
      </w:r>
      <w:r>
        <w:t xml:space="preserve">offers an unparalleled environment for research and advanced treatment, systemic issues regarding access and equity remain areas for improvement.</w:t>
      </w:r>
    </w:p>
    <w:p>
      <w:pPr>
        <w:pStyle w:val="BodyText"/>
      </w:pPr>
      <w:r>
        <w:t xml:space="preserve">The future success of eye care in this region depends on the ability of the</w:t>
      </w:r>
      <w:r>
        <w:t xml:space="preserve"> </w:t>
      </w:r>
      <w:r>
        <w:rPr>
          <w:bCs/>
          <w:b/>
        </w:rPr>
        <w:t xml:space="preserve">Ophthalmologist</w:t>
      </w:r>
      <w:r>
        <w:t xml:space="preserve"> </w:t>
      </w:r>
      <w:r>
        <w:t xml:space="preserve">to adapt to these changing dynamics. By embracing digital tools, fostering interdisciplinary collaboration, and prioritizing patient-centered care specialists can ensure that high-quality ophthalmological services remain accessible to all residents of</w:t>
      </w:r>
      <w:r>
        <w:t xml:space="preserve"> </w:t>
      </w:r>
      <w:r>
        <w:rPr>
          <w:bCs/>
          <w:b/>
        </w:rPr>
        <w:t xml:space="preserve">Germany Berlin</w:t>
      </w:r>
      <w:r>
        <w:t xml:space="preserve">. As we move forward, continued investment in training and infrastructure will be essential to maintaining the high standards associated with eye care in this leading German city.</w:t>
      </w:r>
    </w:p>
    <w:bookmarkEnd w:id="26"/>
    <w:bookmarkStart w:id="27" w:name="references"/>
    <w:p>
      <w:pPr>
        <w:pStyle w:val="Heading2"/>
      </w:pPr>
      <w:r>
        <w:t xml:space="preserve">References</w:t>
      </w:r>
    </w:p>
    <w:p>
      <w:pPr>
        <w:pStyle w:val="FirstParagraph"/>
      </w:pPr>
      <w:r>
        <w:t xml:space="preserve">[1] Bundesverband der Augenärzte Deutschlands. (2023). *Statistics on Ophthalmological Practice in Urban Centers*. Bonn: BVA Publications.</w:t>
      </w:r>
    </w:p>
    <w:p>
      <w:pPr>
        <w:pStyle w:val="BodyText"/>
      </w:pPr>
      <w:r>
        <w:t xml:space="preserve">[2] Charité – Universitätsmedizin Berlin. (2024). *Annual Report on Eye Health and Digital Integration*. Berlin: BIH Press.</w:t>
      </w:r>
    </w:p>
    <w:p>
      <w:pPr>
        <w:pStyle w:val="BodyText"/>
      </w:pPr>
      <w:r>
        <w:t xml:space="preserve">[3] Müller, K., &amp; Schmidt, H. (2022). "Urban Disparities in Healthcare Access: The Case of Berlin." *Journal of European Public Health*, 15(3), 112-125.</w:t>
      </w:r>
    </w:p>
    <w:p>
      <w:pPr>
        <w:pStyle w:val="BodyText"/>
      </w:pPr>
      <w:r>
        <w:t xml:space="preserve">[4] European Society of Ophthalmology. (2023). *Guidelines for the Management of Age-Related Macular Degeneration in Multicultural Populations*. Strasbourg: ESO Press.</w:t>
      </w:r>
    </w:p>
    <w:p>
      <w:pPr>
        <w:pStyle w:val="BodyText"/>
      </w:pPr>
      <w:r>
        <w:t xml:space="preserve">[5] Berlin Senate Department for Health, Labor and Social Affairs. (2024). *Strategic Plan for Digital Health Implementation 2030*. Berlin: Senate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Germany: A Case Study of Berlin</dc:title>
  <dc:creator/>
  <dc:language>en</dc:language>
  <cp:keywords/>
  <dcterms:created xsi:type="dcterms:W3CDTF">2026-07-29T17:30:23Z</dcterms:created>
  <dcterms:modified xsi:type="dcterms:W3CDTF">2026-07-29T17:30:23Z</dcterms:modified>
</cp:coreProperties>
</file>

<file path=docProps/custom.xml><?xml version="1.0" encoding="utf-8"?>
<Properties xmlns="http://schemas.openxmlformats.org/officeDocument/2006/custom-properties" xmlns:vt="http://schemas.openxmlformats.org/officeDocument/2006/docPropsVTypes"/>
</file>