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Germany</w:t>
      </w:r>
      <w:r>
        <w:t xml:space="preserve"> </w:t>
      </w:r>
      <w:r>
        <w:t xml:space="preserve">Frankfurt:</w:t>
      </w:r>
      <w:r>
        <w:t xml:space="preserve"> </w:t>
      </w:r>
      <w:r>
        <w:t xml:space="preserve">A</w:t>
      </w:r>
      <w:r>
        <w:t xml:space="preserve"> </w:t>
      </w:r>
      <w:r>
        <w:t xml:space="preserve">Comprehensive</w:t>
      </w:r>
      <w:r>
        <w:t xml:space="preserve"> </w:t>
      </w:r>
      <w:r>
        <w:t xml:space="preserve">Academic</w:t>
      </w:r>
      <w:r>
        <w:t xml:space="preserve"> </w:t>
      </w:r>
      <w:r>
        <w:t xml:space="preserve">Review</w:t>
      </w:r>
    </w:p>
    <w:p>
      <w:pPr>
        <w:pStyle w:val="FirstParagraph"/>
      </w:pPr>
      <w:r>
        <w:t xml:space="preserve">```html</w:t>
      </w:r>
    </w:p>
    <w:bookmarkStart w:id="27" w:name="X3d713fba80be17a1da96e6ff68c6dde60b4692b"/>
    <w:p>
      <w:pPr>
        <w:pStyle w:val="Heading1"/>
      </w:pPr>
      <w:r>
        <w:t xml:space="preserve">The Role and Evolution of the Ophthalmologist in Germany Frankfurt: A Comprehensive Academic Review</w:t>
      </w:r>
    </w:p>
    <w:p>
      <w:pPr>
        <w:pStyle w:val="FirstParagraph"/>
      </w:pPr>
      <w:r>
        <w:rPr>
          <w:bCs/>
          <w:b/>
        </w:rPr>
        <w:t xml:space="preserve">Jane Doe, Ph.D.</w:t>
      </w:r>
    </w:p>
    <w:p>
      <w:pPr>
        <w:pStyle w:val="BodyText"/>
      </w:pPr>
      <w:r>
        <w:t xml:space="preserve">Institute for Advanced Medical Studies, Frankfurt am Main</w:t>
      </w:r>
      <w:r>
        <w:br/>
      </w:r>
      <w:r>
        <w:t xml:space="preserve">Department of Ophthalmological Research</w:t>
      </w:r>
    </w:p>
    <w:bookmarkStart w:id="20" w:name="abstract"/>
    <w:p>
      <w:pPr>
        <w:pStyle w:val="Heading3"/>
      </w:pPr>
      <w:r>
        <w:t xml:space="preserve">Abstract</w:t>
      </w:r>
    </w:p>
    <w:p>
      <w:pPr>
        <w:pStyle w:val="FirstParagraph"/>
      </w:pPr>
      <w:r>
        <w:t xml:space="preserve">This article explores the critical role of the ophthalmologist within the unique healthcare landscape of Germany, with a specific focus on Frankfurt am Main. As one of Europe’s major medical hubs, Frankfurt presents distinct challenges and opportunities for eye care specialists. This review examines the training standards required for an ophthalmologist in Germany, the impact of demographic shifts in Frankfurt on ocular health demands, and the integration of advanced technological interventions into clinical practice. Furthermore, it analyzes how local healthcare policies influence patient access to specialized vision care. The findings suggest that while German regulatory frameworks ensure high-quality care, there is a pressing need for increased digitalization and interdisciplinary collaboration among ophthalmologists to address the rising prevalence of age-related macular degeneration and diabetic retinopathy in urban centers like Frankfurt.</w:t>
      </w:r>
    </w:p>
    <w:p>
      <w:pPr>
        <w:pStyle w:val="BodyText"/>
      </w:pPr>
      <w:r>
        <w:t xml:space="preserve">Keywords:</w:t>
      </w:r>
      <w:r>
        <w:t xml:space="preserve"> </w:t>
      </w:r>
      <w:r>
        <w:t xml:space="preserve">Ophthalmologist, Germany Frankfurt, Healthcare Systems, Visual Impairment, Medical Education, Urban Health Policy</w:t>
      </w:r>
    </w:p>
    <w:bookmarkEnd w:id="20"/>
    <w:bookmarkStart w:id="21" w:name="introduction"/>
    <w:p>
      <w:pPr>
        <w:pStyle w:val="Heading2"/>
      </w:pPr>
      <w:r>
        <w:t xml:space="preserve">Introduction</w:t>
      </w:r>
    </w:p>
    <w:p>
      <w:pPr>
        <w:pStyle w:val="FirstParagraph"/>
      </w:pPr>
      <w:r>
        <w:t xml:space="preserve">The preservation of vision is a fundamental component of public health in modern societies. In the Federal Republic of Germany, the medical profession is highly regulated to ensure exceptional standards of patient safety and efficacy. Within this rigorous framework, the ophthalmologist plays a pivotal role as both a clinician and surgeon specializing in the diagnosis and treatment of disorders affecting the eye. However, no two regions are identical in their epidemiological profiles or healthcare infrastructure. This paper specifically contextualizes the practice of an ophthalmologist within Germany Frankfurt, a city characterized by its dense population, international demographic diversity, status as a financial center, and robust hospital network.</w:t>
      </w:r>
    </w:p>
    <w:p>
      <w:pPr>
        <w:pStyle w:val="BodyText"/>
      </w:pPr>
      <w:r>
        <w:t xml:space="preserve">Frankfurt am Main serves as a critical node for medical tourism and research in Central Europe. Consequently understanding the operational dynamics of an ophthalmologist in this specific geographic location provides valuable insights into broader trends affecting urban ophthalmic care in developed nations. The interplay between high patient volume, advanced technological adoption, and regulatory compliance defines the contemporary experience of an eye care specialist in this metropolitan area.</w:t>
      </w:r>
    </w:p>
    <w:bookmarkEnd w:id="21"/>
    <w:bookmarkStart w:id="22" w:name="X7a7e065b1f20c2831a93691225ec0cc202b2530"/>
    <w:p>
      <w:pPr>
        <w:pStyle w:val="Heading2"/>
      </w:pPr>
      <w:r>
        <w:t xml:space="preserve">Professional Training and Certification for the Ophthalmologist</w:t>
      </w:r>
    </w:p>
    <w:p>
      <w:pPr>
        <w:pStyle w:val="FirstParagraph"/>
      </w:pPr>
      <w:r>
        <w:t xml:space="preserve">Becoming a qualified ophthalmologist in Germany is a lengthy and arduous process that reflects the country’s commitment to medical excellence. The journey begins with six years of university education leading to the state examination. Following this initial phase, candidates must complete an additional five years of specialized residency training known as "Facharztausbildung." For an ophthalmologist specifically, this specialization demands proficiency in both internal medicine and surgical techniques.</w:t>
      </w:r>
    </w:p>
    <w:p>
      <w:pPr>
        <w:pStyle w:val="BodyText"/>
      </w:pPr>
      <w:r>
        <w:t xml:space="preserve">In Germany Frankfurt, where competition among top-tier medical institutions is fierce, aspiring ophthalmologists often seek positions at prestigious academic centers such as the Goethe University Hospital. These institutions provide exposure to complex cases ranging from rare genetic ocular diseases to high-volume cataract surgeries. The certification process requires passing rigorous oral and written examinations administered by the local Medical Association (Ärztekammer Hessen). This ensures that every ophthalmologist practicing in Frankfurt meets uniform national standards, thereby maintaining trust among patients who may be international residents or expatriates unfamiliar with the local system.</w:t>
      </w:r>
    </w:p>
    <w:p>
      <w:pPr>
        <w:pStyle w:val="BodyText"/>
      </w:pPr>
      <w:r>
        <w:t xml:space="preserve">Moreover, continuous medical education is mandatory for all licensed physicians in Germany. An active ophthalmologist must regularly attend workshops and conferences to stay abreast of emerging treatments such as gene therapy for inherited retinal dystrophies or new pharmacological agents for glaucoma management. In Frankfurt, a hub for pharmaceutical innovation, these educational opportunities are particularly abundant.</w:t>
      </w:r>
    </w:p>
    <w:bookmarkEnd w:id="22"/>
    <w:bookmarkStart w:id="23" w:name="X595cdc905cff36e542bb8c72dba14c87078b6fe"/>
    <w:p>
      <w:pPr>
        <w:pStyle w:val="Heading2"/>
      </w:pPr>
      <w:r>
        <w:t xml:space="preserve">Epidemiological Challenges in Germany Frankfurt</w:t>
      </w:r>
    </w:p>
    <w:p>
      <w:pPr>
        <w:pStyle w:val="FirstParagraph"/>
      </w:pPr>
      <w:r>
        <w:t xml:space="preserve">The demographic structure of the population directly influences the workload and focus areas of an ophthalmologist. Like many Western European cities, Germany Frankfurt is experiencing an aging population. Age-related conditions constitute a significant portion of clinical cases seen by eye specialists. Conditions such as age-related macular degeneration (AMD), cataracts, and primary open-angle glaucoma are prevalent in older adults residing in urban areas.</w:t>
      </w:r>
    </w:p>
    <w:p>
      <w:pPr>
        <w:pStyle w:val="BodyText"/>
      </w:pPr>
      <w:r>
        <w:t xml:space="preserve">Additionally, Frankfurt boasts a multicultural population with high rates of diabetes mellitus due to lifestyle factors associated with urban living. Diabetic retinopathy is therefore a major concern for ophthalmologists in the region. Early detection through routine screening is crucial, yet barriers such as language differences and varying levels of health literacy can impede effective patient communication. Ophthalmologists in Frankfurt must therefore possess not only medical expertise but also strong cross-cultural communication skills to ensure equitable care delivery across diverse patient groups.</w:t>
      </w:r>
    </w:p>
    <w:p>
      <w:pPr>
        <w:pStyle w:val="BodyText"/>
      </w:pPr>
      <w:r>
        <w:t xml:space="preserve">Another emerging challenge is the rise of digital eye strain among younger populations, particularly given Frankfurt’s status as Germany’s financial capital with a large workforce engaged in sedentary, screen-based professions. While not always requiring surgical intervention, this phenomenon necessitates preventive strategies and regular follow-ups managed by general ophthalmologists and optometrists alike.</w:t>
      </w:r>
    </w:p>
    <w:bookmarkEnd w:id="23"/>
    <w:bookmarkStart w:id="24" w:name="technological-integration-and-innovation"/>
    <w:p>
      <w:pPr>
        <w:pStyle w:val="Heading2"/>
      </w:pPr>
      <w:r>
        <w:t xml:space="preserve">Technological Integration and Innovation</w:t>
      </w:r>
    </w:p>
    <w:p>
      <w:pPr>
        <w:pStyle w:val="FirstParagraph"/>
      </w:pPr>
      <w:r>
        <w:t xml:space="preserve">The modern ophthalmologist relies heavily on sophisticated diagnostic tools to provide accurate assessments. In Germany Frankfurt, hospitals and private practices are equipped with state-of-the-art imaging technologies including Optical Coherence Tomography (OCT), Fundus Photography, and Visual Field Analyzers. These devices allow for non-invasive, high-resolution visualization of retinal layers and optic nerve heads.</w:t>
      </w:r>
    </w:p>
    <w:p>
      <w:pPr>
        <w:pStyle w:val="BodyText"/>
      </w:pPr>
      <w:r>
        <w:t xml:space="preserve">Surgical advancements have also transformed the role of the ophthalmologist. Femtosecond laser-assisted cataract surgery is increasingly common in Frankfurt clinics, offering greater precision and faster recovery times compared to traditional phacoemulsification techniques. Furthermore, minimally invasive glaucoma surgeries (MIGS) are gaining traction as alternatives to trabeculectomy, reducing postoperative complications.</w:t>
      </w:r>
    </w:p>
    <w:p>
      <w:pPr>
        <w:pStyle w:val="BodyText"/>
      </w:pPr>
      <w:r>
        <w:t xml:space="preserve">Digital health solutions represent another frontier for the ophthalmologist in Germany Frankfurt. Telemedicine platforms have been expanded since the pandemic, allowing for remote monitoring of chronic conditions like diabetic retinopathy. However, data privacy concerns under the General Data Protection Regulation (GDPR) require strict adherence to security protocols when transmitting patient information digitally. Successful implementation of these technologies depends on seamless integration into existing electronic health record systems used by German healthcare providers.</w:t>
      </w:r>
    </w:p>
    <w:bookmarkEnd w:id="24"/>
    <w:bookmarkStart w:id="25" w:name="healthcare-policy-and-access-to-care"/>
    <w:p>
      <w:pPr>
        <w:pStyle w:val="Heading2"/>
      </w:pPr>
      <w:r>
        <w:t xml:space="preserve">Healthcare Policy and Access to Care</w:t>
      </w:r>
    </w:p>
    <w:p>
      <w:pPr>
        <w:pStyle w:val="FirstParagraph"/>
      </w:pPr>
      <w:r>
        <w:t xml:space="preserve">The structure of the German healthcare system is primarily based on statutory health insurance (SHI), which covers approximately 90% of the population. For an ophthalmologist operating in Germany Frankfurt, reimbursement rates set by the Federal Joint Committee (Gemeinsamer Bundesausschuss) dictate financial sustainability. While basic eye exams and essential surgeries are covered, many advanced diagnostic tests or cosmetic procedures fall outside insurance coverage and must be paid out-of-pocket by patients.</w:t>
      </w:r>
    </w:p>
    <w:p>
      <w:pPr>
        <w:pStyle w:val="BodyText"/>
      </w:pPr>
      <w:r>
        <w:t xml:space="preserve">This dual system creates a complex environment where ophthalmologists must balance ethical obligations with economic realities. In Frankfurt, where income inequality exists alongside significant wealth concentration due to the presence of multinational corporations, access to premium eye care services can vary significantly. Policy debates continue regarding whether certain preventive screenings should be universally covered to reduce long-term healthcare costs associated with vision loss.</w:t>
      </w:r>
    </w:p>
    <w:bookmarkEnd w:id="25"/>
    <w:bookmarkStart w:id="26" w:name="conclusion"/>
    <w:p>
      <w:pPr>
        <w:pStyle w:val="Heading2"/>
      </w:pPr>
      <w:r>
        <w:t xml:space="preserve">Conclusion</w:t>
      </w:r>
    </w:p>
    <w:p>
      <w:pPr>
        <w:pStyle w:val="FirstParagraph"/>
      </w:pPr>
      <w:r>
        <w:t xml:space="preserve">The ophthalmologist in Germany Frankfurt operates within a dynamic and highly regulated medical ecosystem. Facing demographic shifts toward an aging population, high prevalence of metabolic diseases like diabetes, and rapid technological advancement, eye care specialists must adapt continuously. Their role extends beyond mere clinical treatment; they serve as educators, advocates for public health awareness, and innovators in surgical technique.</w:t>
      </w:r>
    </w:p>
    <w:p>
      <w:pPr>
        <w:pStyle w:val="BodyText"/>
      </w:pPr>
      <w:r>
        <w:t xml:space="preserve">Future research should focus on evaluating the effectiveness of tele-ophthalmology networks in rural vs. urban settings within Hesse state and assessing how AI-driven diagnostic aids impact decision-making processes for ophthalmologists. By addressing these issues, stakeholders can enhance the quality of vision care provided to residents and visitors alike, ensuring that Germany Frankfurt remains at the forefront of global ophthalmic excellence.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Ophthalmologist in Germany Frankfurt: A Comprehensive Academic Review</dc:title>
  <dc:creator/>
  <dc:language>en</dc:language>
  <cp:keywords/>
  <dcterms:created xsi:type="dcterms:W3CDTF">2026-07-29T07:20:38Z</dcterms:created>
  <dcterms:modified xsi:type="dcterms:W3CDTF">2026-07-29T07:20:38Z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