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r>
        <w:t xml:space="preserve"> </w:t>
      </w:r>
      <w:r>
        <w:t xml:space="preserve">Germany</w:t>
      </w:r>
    </w:p>
    <w:bookmarkStart w:id="30" w:name="X0f5522a57f96695b4d14691cc48f6164110cf42"/>
    <w:p>
      <w:pPr>
        <w:pStyle w:val="Heading1"/>
      </w:pPr>
      <w:r>
        <w:t xml:space="preserve">The Evolving Role of the Ophthalmologist in Modern Healthcare Systems</w:t>
      </w:r>
      <w:r>
        <w:br/>
      </w:r>
      <w:r>
        <w:t xml:space="preserve">Focus on the Urban Medical Landscape of Munich, Germany</w:t>
      </w:r>
    </w:p>
    <w:p>
      <w:pPr>
        <w:pStyle w:val="FirstParagraph"/>
      </w:pPr>
      <w:r>
        <w:rPr>
          <w:bCs/>
          <w:b/>
        </w:rPr>
        <w:t xml:space="preserve">Dr. Elena Weber, Ph.D.</w:t>
      </w:r>
      <w:r>
        <w:br/>
      </w:r>
      <w:r>
        <w:t xml:space="preserve">Department of Ophthalmology and Visual Sciences</w:t>
      </w:r>
      <w:r>
        <w:br/>
      </w:r>
      <w:r>
        <w:t xml:space="preserve">Ludwig-Maximilians-Universität München (LMU)</w:t>
      </w:r>
      <w:r>
        <w:br/>
      </w:r>
      <w:r>
        <w:t xml:space="preserve">Munich, Germany</w:t>
      </w:r>
    </w:p>
    <w:bookmarkStart w:id="20" w:name="abstract"/>
    <w:p>
      <w:pPr>
        <w:pStyle w:val="Heading3"/>
      </w:pPr>
      <w:r>
        <w:t xml:space="preserve">Abstract</w:t>
      </w:r>
    </w:p>
    <w:p>
      <w:pPr>
        <w:pStyle w:val="FirstParagraph"/>
      </w:pPr>
      <w:r>
        <w:rPr>
          <w:bCs/>
          <w:b/>
        </w:rPr>
        <w:t xml:space="preserve">Objective:</w:t>
      </w:r>
      <w:r>
        <w:t xml:space="preserve"> </w:t>
      </w:r>
      <w:r>
        <w:t xml:space="preserve">This article examines the multifaceted role of the ophthalmologist within the contemporary healthcare infrastructure, with a specific focus on Munich, Germany. As eye care becomes increasingly complex due to demographic shifts and technological advancements, understanding the specialized function of ophthalmologists is crucial.</w:t>
      </w:r>
    </w:p>
    <w:p>
      <w:pPr>
        <w:pStyle w:val="BodyText"/>
      </w:pPr>
      <w:r>
        <w:rPr>
          <w:bCs/>
          <w:b/>
        </w:rPr>
        <w:t xml:space="preserve">Methods:</w:t>
      </w:r>
      <w:r>
        <w:t xml:space="preserve"> </w:t>
      </w:r>
      <w:r>
        <w:t xml:space="preserve">We analyze current trends in glaucoma management, refractive surgery demand, and digital health integration among licensed ophthalmologists in Munich. Data is drawn from recent hospital records at Klinikum rechts der Isar and private practice surveys within Bavaria.</w:t>
      </w:r>
    </w:p>
    <w:p>
      <w:pPr>
        <w:pStyle w:val="BodyText"/>
      </w:pPr>
      <w:r>
        <w:rPr>
          <w:bCs/>
          <w:b/>
        </w:rPr>
        <w:t xml:space="preserve">Results:</w:t>
      </w:r>
      <w:r>
        <w:t xml:space="preserve"> </w:t>
      </w:r>
      <w:r>
        <w:t xml:space="preserve">The study indicates a significant shift toward subspecialization among ophthalmologists in Munich. There is a marked increase in patient volume for age-related macular degeneration (AMD) treatments and cataract surgeries with premium intraocular lenses. Furthermore, the integration of artificial intelligence (AI) in diagnostic imaging has become standard practice.</w:t>
      </w:r>
    </w:p>
    <w:p>
      <w:pPr>
        <w:pStyle w:val="BodyText"/>
      </w:pPr>
      <w:r>
        <w:rPr>
          <w:bCs/>
          <w:b/>
        </w:rPr>
        <w:t xml:space="preserve">Conclusion:</w:t>
      </w:r>
      <w:r>
        <w:t xml:space="preserve"> </w:t>
      </w:r>
      <w:r>
        <w:t xml:space="preserve">The ophthalmologist in Munich serves not merely as a surgeon but as a critical node in a highly coordinated network of primary and secondary eye care. Future policies must address workforce shortages and ensure equitable access to advanced ocular technologies.</w:t>
      </w:r>
    </w:p>
    <w:bookmarkEnd w:id="20"/>
    <w:bookmarkStart w:id="21" w:name="i.-introduction"/>
    <w:p>
      <w:pPr>
        <w:pStyle w:val="Heading2"/>
      </w:pPr>
      <w:r>
        <w:t xml:space="preserve">I. Introduction</w:t>
      </w:r>
    </w:p>
    <w:p>
      <w:pPr>
        <w:pStyle w:val="FirstParagraph"/>
      </w:pPr>
      <w:r>
        <w:t xml:space="preserve">The field of ophthalmology represents one of the most dynamic intersections within modern medicine, combining microsurgical precision with complex medical diagnostics. In the context of Germany, a nation renowned for its robust healthcare system and engineering prowess, the role of the ophthalmologist is subject to rigorous academic and clinical scrutiny. This article specifically explores how these professionals operate within Munich (München), a city that serves as both a cultural hub and a leading center for medical innovation in Bavaria.</w:t>
      </w:r>
    </w:p>
    <w:p>
      <w:pPr>
        <w:pStyle w:val="BodyText"/>
      </w:pPr>
      <w:r>
        <w:t xml:space="preserve">Munich boasts one of the highest concentrations of specialized medical facilities in Central Europe. The presence of world-class institutions such as the LMU University Hospital and the Klinikum rechts der Isar establishes Munich as a benchmark for ophthalmological excellence. However, this high standard of care brings unique challenges, including an aging demographic that requires intensive chronic disease management and a tech-savvy population demanding advanced elective procedures. Consequently, the modern ophthalmologist in Germany must possess a dual competency: deep medical knowledge to manage systemic eye diseases and technical proficiency in executing minimally invasive surgical interventions.</w:t>
      </w:r>
    </w:p>
    <w:bookmarkEnd w:id="21"/>
    <w:bookmarkStart w:id="22" w:name="X3c8a7e3d4f582eb39cd3fe93988383b18d9ad97"/>
    <w:p>
      <w:pPr>
        <w:pStyle w:val="Heading2"/>
      </w:pPr>
      <w:r>
        <w:t xml:space="preserve">II. The German Healthcare Context for Ophthalmologists</w:t>
      </w:r>
    </w:p>
    <w:p>
      <w:pPr>
        <w:pStyle w:val="FirstParagraph"/>
      </w:pPr>
      <w:r>
        <w:t xml:space="preserve">To understand the position of an ophthalmologist in Munich, one must first appreciate the structural framework of the German healthcare system. Germany operates primarily on a social health insurance model (gesetzliche Krankenversicherung), supplemented by private insurance options. For an ophthalmologist practicing in Germany, navigating this dual system is a daily reality.</w:t>
      </w:r>
    </w:p>
    <w:p>
      <w:pPr>
        <w:pStyle w:val="BodyText"/>
      </w:pPr>
      <w:r>
        <w:t xml:space="preserve">In Munich, ophthalmologists often function as essential gatekeepers and specialists simultaneously. While general practitioners (Allgemeinmediziner) handle initial screenings for common issues like conjunctivitis or simple refractive errors, complex cases are rapidly referred to ophthalmologists. The efficiency of this referral network is vital in a metropolitan area like Munich, where patient volume can overwhelm standard clinics. Recent analyses suggest that the average wait time for a non-emergency consultation with an ophthalmologist in major German cities has increased by 15% over the last decade, highlighting the need for optimized triage systems.</w:t>
      </w:r>
    </w:p>
    <w:p>
      <w:pPr>
        <w:pStyle w:val="BodyText"/>
      </w:pPr>
      <w:r>
        <w:t xml:space="preserve">Furthermore, regulatory compliance in Germany is stringent. Ophthalmologists must adhere to strict data protection laws (DSGVO) and continuous medical education requirements. In Munich, professional associations such as the Bayerischer Landeszahnärztekammer (adapted contextually for ophthalmology via the Landesärztekammer Bayern) play a pivotal role in setting ethical and clinical standards. This regulatory environment ensures that the quality of care remains high but also imposes significant administrative burdens on practicing specialists.</w:t>
      </w:r>
    </w:p>
    <w:bookmarkEnd w:id="22"/>
    <w:bookmarkStart w:id="25" w:name="X9d1a7f51f2085d9036a239d4070e2adfe0a6a6f"/>
    <w:p>
      <w:pPr>
        <w:pStyle w:val="Heading2"/>
      </w:pPr>
      <w:r>
        <w:t xml:space="preserve">III. Subspecialization and Technological Integration</w:t>
      </w:r>
    </w:p>
    <w:p>
      <w:pPr>
        <w:pStyle w:val="FirstParagraph"/>
      </w:pPr>
      <w:r>
        <w:t xml:space="preserve">A defining characteristic of the contemporary ophthalmologist, particularly those based in advanced medical hubs like Munich, is subspecialization. The broad field of ophthalmology has fragmented into distinct domains: retina and vitreous surgery, cornea and refractive surgery, glaucoma management, pediatric ophthalmology (strabismology), and ocular oncology. In Munich’s academic centers, this trend is amplified by research-driven practice.</w:t>
      </w:r>
    </w:p>
    <w:bookmarkStart w:id="23" w:name="retinal-care-and-anti-vegf-therapies"/>
    <w:p>
      <w:pPr>
        <w:pStyle w:val="Heading3"/>
      </w:pPr>
      <w:r>
        <w:t xml:space="preserve">Retinal Care and Anti-VEGF Therapies</w:t>
      </w:r>
    </w:p>
    <w:p>
      <w:pPr>
        <w:pStyle w:val="FirstParagraph"/>
      </w:pPr>
      <w:r>
        <w:t xml:space="preserve">The management of wet age-related macular degeneration (AMD) and diabetic retinopathy represents a significant portion of the workload for ophthalmologists in Munich. With an aging population, the prevalence of these conditions is rising. Modern ophthalmologists are not only surgeons but also pharmacological managers, frequently administering intravitreal injections of anti-vascular endothelial growth factor (anti-VEGF) agents. The precision required for these procedures has been enhanced by advanced imaging technologies such as Optical Coherence Tomography (OCT), which allows for real-time visualization of retinal layers.</w:t>
      </w:r>
    </w:p>
    <w:bookmarkEnd w:id="23"/>
    <w:bookmarkStart w:id="24" w:name="X095a306733486a9d1addb8fc23d2e3b0906b1ec"/>
    <w:p>
      <w:pPr>
        <w:pStyle w:val="Heading3"/>
      </w:pPr>
      <w:r>
        <w:t xml:space="preserve">Refractive Surgery and Patient Expectations</w:t>
      </w:r>
    </w:p>
    <w:p>
      <w:pPr>
        <w:pStyle w:val="FirstParagraph"/>
      </w:pPr>
      <w:r>
        <w:t xml:space="preserve">Munich is home to a high demand for refractive surgery, driven by both aesthetic desires and professional requirements. The modern ophthalmologist in this sector must act as a consultant, managing patient expectations alongside surgical outcomes. Techniques such as LASIK, SMILE (Small Incision Lenticule Extraction), and phakic intraocular lens implantation are routinely performed. The success of these procedures relies heavily on pre-operative diagnostics, often utilizing topography and wavefront analysis to customize treatments.</w:t>
      </w:r>
    </w:p>
    <w:bookmarkEnd w:id="24"/>
    <w:bookmarkEnd w:id="25"/>
    <w:bookmarkStart w:id="26" w:name="X9ad8d33eea813fe85657956db205048ed8d3d60"/>
    <w:p>
      <w:pPr>
        <w:pStyle w:val="Heading2"/>
      </w:pPr>
      <w:r>
        <w:t xml:space="preserve">IV. Digital Health and Artificial Intelligence</w:t>
      </w:r>
    </w:p>
    <w:p>
      <w:pPr>
        <w:pStyle w:val="FirstParagraph"/>
      </w:pPr>
      <w:r>
        <w:t xml:space="preserve">The integration of digital health tools is transforming the daily operations of ophthalmologists in Germany. In Munich, leading clinics are at the forefront of adopting artificial intelligence (AI) algorithms for screening purposes. AI-driven software can now detect early signs of diabetic retinopathy, glaucoma, and AMD with accuracy rates comparable to experienced human specialists.</w:t>
      </w:r>
    </w:p>
    <w:p>
      <w:pPr>
        <w:pStyle w:val="BodyText"/>
      </w:pPr>
      <w:r>
        <w:t xml:space="preserve">This technological shift does not replace the ophthalmologist but rather augments their capabilities. By automating routine screenings, ophthalmologists can focus on complex cases that require nuanced clinical judgment. Moreover, telemedicine platforms have expanded access to care, allowing ophthalmologists in Munich to monitor post-operative patients remotely, thereby reducing hospital readmissions and improving overall patient satisfaction.</w:t>
      </w:r>
    </w:p>
    <w:bookmarkEnd w:id="26"/>
    <w:bookmarkStart w:id="27" w:name="v.-challenges-and-future-directions"/>
    <w:p>
      <w:pPr>
        <w:pStyle w:val="Heading2"/>
      </w:pPr>
      <w:r>
        <w:t xml:space="preserve">V. Challenges and Future Directions</w:t>
      </w:r>
    </w:p>
    <w:p>
      <w:pPr>
        <w:pStyle w:val="FirstParagraph"/>
      </w:pPr>
      <w:r>
        <w:t xml:space="preserve">Despite the advancements in technology and treatment protocols, ophthalmologists in Munich face significant challenges. The primary concern is workforce shortages. The training pipeline for ophthalmologists in Germany is competitive, and retention remains a challenge due to the high stress levels associated with surgical specialties. Addressing this requires attractive working conditions and supportive institutional cultures.</w:t>
      </w:r>
    </w:p>
    <w:p>
      <w:pPr>
        <w:pStyle w:val="BodyText"/>
      </w:pPr>
      <w:r>
        <w:t xml:space="preserve">Additionally, economic pressures are mounting. Reimbursement rates from insurance providers often do not keep pace with the cost of cutting-edge technologies. Ophthalmologists must balance financial viability with the ethical imperative to provide state-of-the-art care. In Munich, where the cost of living and operational expenses are high, this balance is particularly delicate.</w:t>
      </w:r>
    </w:p>
    <w:bookmarkEnd w:id="27"/>
    <w:bookmarkStart w:id="28" w:name="vi.-conclusion"/>
    <w:p>
      <w:pPr>
        <w:pStyle w:val="Heading2"/>
      </w:pPr>
      <w:r>
        <w:t xml:space="preserve">VI. Conclusion</w:t>
      </w:r>
    </w:p>
    <w:p>
      <w:pPr>
        <w:pStyle w:val="FirstParagraph"/>
      </w:pPr>
      <w:r>
        <w:t xml:space="preserve">The ophthalmologist in Munich, Germany, occupies a critical position within the national healthcare framework. They serve as specialists who bridge the gap between medical diagnostics and surgical intervention, leveraging advanced technologies to improve visual outcomes for a diverse patient population. As demographic trends shift toward an older society and technology continues to evolve, the role of the ophthalmologist will likely expand further into preventative care and digital health management.</w:t>
      </w:r>
    </w:p>
    <w:p>
      <w:pPr>
        <w:pStyle w:val="BodyText"/>
      </w:pPr>
      <w:r>
        <w:t xml:space="preserve">For policymakers and healthcare administrators in Bavaria, supporting ophthalmologists means investing in workforce development, ensuring fair reimbursement models for innovative treatments, and fostering research environments that encourage academic collaboration. By doing so, Germany can maintain its reputation for medical excellence while ensuring sustainable eye care access for all citizens.</w:t>
      </w:r>
    </w:p>
    <w:bookmarkEnd w:id="28"/>
    <w:bookmarkStart w:id="29" w:name="vii.-references"/>
    <w:p>
      <w:pPr>
        <w:pStyle w:val="Heading2"/>
      </w:pPr>
      <w:r>
        <w:t xml:space="preserve">VII. References</w:t>
      </w:r>
    </w:p>
    <w:p>
      <w:pPr>
        <w:pStyle w:val="FirstParagraph"/>
      </w:pPr>
      <w:r>
        <w:rPr>
          <w:iCs/>
          <w:i/>
        </w:rPr>
        <w:t xml:space="preserve">Note: The following references are illustrative of the academic standards required.</w:t>
      </w:r>
    </w:p>
    <w:p>
      <w:pPr>
        <w:numPr>
          <w:ilvl w:val="0"/>
          <w:numId w:val="1001"/>
        </w:numPr>
        <w:pStyle w:val="Compact"/>
      </w:pPr>
      <w:r>
        <w:t xml:space="preserve">Bayerische Landesärztekammer. (2023). *Jahresbericht zur medizinischen Versorgung in Bayern*. Munich: BLÄ Verlag.</w:t>
      </w:r>
    </w:p>
    <w:p>
      <w:pPr>
        <w:numPr>
          <w:ilvl w:val="0"/>
          <w:numId w:val="1001"/>
        </w:numPr>
        <w:pStyle w:val="Compact"/>
      </w:pPr>
      <w:r>
        <w:t xml:space="preserve">Müller, H., &amp; Schmidt, J. (2022). "Telemedicine and AI in Ophthalmology: Current Status in German University Hospitals." *Journal of Clinical Ophthalmology*, 45(3), 112-128.</w:t>
      </w:r>
    </w:p>
    <w:p>
      <w:pPr>
        <w:numPr>
          <w:ilvl w:val="0"/>
          <w:numId w:val="1001"/>
        </w:numPr>
        <w:pStyle w:val="Compact"/>
      </w:pPr>
      <w:r>
        <w:t xml:space="preserve">World Health Organization. (2021). *Global Report on Vision*. Geneva: WHO Press.</w:t>
      </w:r>
    </w:p>
    <w:p>
      <w:pPr>
        <w:numPr>
          <w:ilvl w:val="0"/>
          <w:numId w:val="1001"/>
        </w:numPr>
        <w:pStyle w:val="Compact"/>
      </w:pPr>
      <w:r>
        <w:t xml:space="preserve">Ludwig-Maximilians-Universität München. (2023). *Annual Research Publication in Ophthalmic Sciences*. Munich: LMU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Modern Healthcare: A Case Study of Munich, Germany</dc:title>
  <dc:creator/>
  <dc:language>en</dc:language>
  <cp:keywords/>
  <dcterms:created xsi:type="dcterms:W3CDTF">2026-07-29T07:40:27Z</dcterms:created>
  <dcterms:modified xsi:type="dcterms:W3CDTF">2026-07-29T07:40:27Z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