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India</w:t>
      </w:r>
      <w:r>
        <w:t xml:space="preserve"> </w:t>
      </w:r>
      <w:r>
        <w:t xml:space="preserve">Mumbai:</w:t>
      </w:r>
      <w:r>
        <w:t xml:space="preserve"> </w:t>
      </w:r>
      <w:r>
        <w:t xml:space="preserve">Clinical</w:t>
      </w:r>
      <w:r>
        <w:t xml:space="preserve"> </w:t>
      </w:r>
      <w:r>
        <w:t xml:space="preserve">Excellence</w:t>
      </w:r>
      <w:r>
        <w:t xml:space="preserve"> </w:t>
      </w:r>
      <w:r>
        <w:t xml:space="preserve">and</w:t>
      </w:r>
      <w:r>
        <w:t xml:space="preserve"> </w:t>
      </w:r>
      <w:r>
        <w:t xml:space="preserve">Public</w:t>
      </w:r>
      <w:r>
        <w:t xml:space="preserve"> </w:t>
      </w:r>
      <w:r>
        <w:t xml:space="preserve">Health</w:t>
      </w:r>
      <w:r>
        <w:t xml:space="preserve"> </w:t>
      </w:r>
      <w:r>
        <w:t xml:space="preserve">Integration</w:t>
      </w:r>
    </w:p>
    <w:bookmarkStart w:id="28" w:name="X9df0f73d168e6384a01e2c3dd2bea50ad456bb4"/>
    <w:p>
      <w:pPr>
        <w:pStyle w:val="Heading1"/>
      </w:pPr>
      <w:r>
        <w:t xml:space="preserve">The Evolving Role of the Ophthalmologist in India Mumbai: Clinical Excellence and Public Health Integration</w:t>
      </w:r>
    </w:p>
    <w:p>
      <w:pPr>
        <w:pStyle w:val="FirstParagraph"/>
      </w:pPr>
      <w:r>
        <w:rPr>
          <w:bCs/>
          <w:b/>
        </w:rPr>
        <w:t xml:space="preserve">J. K. Sharma, MD, MS (Ophth)</w:t>
      </w:r>
      <w:r>
        <w:br/>
      </w:r>
      <w:r>
        <w:t xml:space="preserve">Department of Ophthalmology,</w:t>
      </w:r>
      <w:r>
        <w:br/>
      </w:r>
      <w:r>
        <w:t xml:space="preserve">Institute for Advanced Eye Care,</w:t>
      </w:r>
      <w:r>
        <w:br/>
      </w:r>
      <w:r>
        <w:t xml:space="preserve">India Mumbai</w:t>
      </w:r>
    </w:p>
    <w:bookmarkStart w:id="20" w:name="abstract"/>
    <w:p>
      <w:pPr>
        <w:pStyle w:val="Heading3"/>
      </w:pPr>
      <w:r>
        <w:rPr>
          <w:bCs/>
          <w:b/>
        </w:rPr>
        <w:t xml:space="preserve">Abstract</w:t>
      </w:r>
    </w:p>
    <w:p>
      <w:pPr>
        <w:pStyle w:val="FirstParagraph"/>
      </w:pPr>
      <w:r>
        <w:t xml:space="preserve">Mumbai, the financial capital of India, presents a unique epidemiological and socio-economic landscape that profoundly influences ocular health outcomes. This article examines the multifaceted role of the modern ophthalmologist operating within this high-density urban environment. It explores the dual challenges posed by communicable infectious diseases such as trachoma and tubercular uveitis, alongside a rapidly escalating burden of non-communicable diseases including diabetic retinopathy, glaucoma, and age-related macular degeneration. The discussion highlights how an ophthalmologist in India Mumbai must navigate complex resource allocation issues while maintaining high standards of surgical precision. Furthermore, the paper advocates for a holistic model of care where the ophthalmologist acts not only as a clinician but also as an epidemiologist and public health educator, essential for mitigating preventable blindness in one of the world's most populous metropolitan regions.</w:t>
      </w:r>
    </w:p>
    <w:bookmarkEnd w:id="20"/>
    <w:bookmarkStart w:id="21" w:name="introduction"/>
    <w:p>
      <w:pPr>
        <w:pStyle w:val="Heading2"/>
      </w:pPr>
      <w:r>
        <w:rPr>
          <w:bCs/>
          <w:b/>
        </w:rPr>
        <w:t xml:space="preserve">Introduction</w:t>
      </w:r>
    </w:p>
    <w:p>
      <w:pPr>
        <w:pStyle w:val="FirstParagraph"/>
      </w:pPr>
      <w:r>
        <w:t xml:space="preserve">Vision is a fundamental human sense, yet preventable blindness remains a significant public health crisis globally. Nowhere is this dichotomy more apparent than in India Mumbai. As the commercial hub of the country, Mumbai attracts migration from all corners of the subcontinent, creating a dense, heterogeneous population with varying levels of access to healthcare. In this context, the ophthalmologist serves as a critical gatekeeper to visual health. The traditional perception of an ophthalmologist as merely a surgeon or prescriber of spectacles is rapidly becoming obsolete. Instead, the contemporary practitioner in India Mumbai must be adept at managing high-volume clinics, performing complex microsurgical procedures under time constraints, and engaging in community-based screening programs.</w:t>
      </w:r>
    </w:p>
    <w:p>
      <w:pPr>
        <w:pStyle w:val="BodyText"/>
      </w:pPr>
      <w:r>
        <w:t xml:space="preserve">The demographic shift in Mumbai has been dramatic over the past three decades. Urbanization has led to sedentary lifestyles and poor dietary habits, resulting in a surge of metabolic disorders. Consequently, the profile of patient cases seen by an ophthalmologist has shifted from primarily infectious etiologies to chronic degenerative conditions. Understanding this transition is crucial for medical educators and healthcare policymakers aiming to optimize the training and deployment of specialists in urban Indian settings.</w:t>
      </w:r>
    </w:p>
    <w:bookmarkEnd w:id="21"/>
    <w:bookmarkStart w:id="22" w:name="Xe7cf5d10d8df10d94dc5c72b8549bbb8d64e213"/>
    <w:p>
      <w:pPr>
        <w:pStyle w:val="Heading2"/>
      </w:pPr>
      <w:r>
        <w:rPr>
          <w:bCs/>
          <w:b/>
        </w:rPr>
        <w:t xml:space="preserve">Epidemiological Challenges in India Mumbai</w:t>
      </w:r>
    </w:p>
    <w:p>
      <w:pPr>
        <w:pStyle w:val="FirstParagraph"/>
      </w:pPr>
      <w:r>
        <w:t xml:space="preserve">The burden of eye disease in India Mumbai is characterized by a "double burden" pathology. On one hand, the city retains pockets of populations suffering from infectious causes of blindness, often linked to overcrowding and sanitation issues in slum areas. Trachoma, though largely eradicated nationwide, still presents sporadic cases that require rigorous contact tracing and public health intervention by the ophthalmologist.</w:t>
      </w:r>
    </w:p>
    <w:p>
      <w:pPr>
        <w:pStyle w:val="BodyText"/>
      </w:pPr>
      <w:r>
        <w:t xml:space="preserve">On the other hand, non-communicable diseases dominate clinical practice. Diabetes mellitus has reached epidemic proportions in India Mumbai. Studies indicate that nearly 20% of diabetic patients present with some form of diabetic retinopathy at diagnosis. The ophthalmologist plays a pivotal role in screening these patients for early signs of microvascular damage before irreversible vision loss occurs. Similarly, primary open-angle glaucoma remains a silent thief of sight, often diagnosed only after significant optic nerve damage has occurred. In the fast-paced environment of India Mumbai, where patient wait times can be extensive and follow-up adherence is often low due to occupational demands, the ophthalmologist must employ efficient screening algorithms and digital health tools to ensure continuity of care.</w:t>
      </w:r>
    </w:p>
    <w:bookmarkEnd w:id="22"/>
    <w:bookmarkStart w:id="23" w:name="X1cc0aa20bf2ef3637051942d5e968a5b695260a"/>
    <w:p>
      <w:pPr>
        <w:pStyle w:val="Heading2"/>
      </w:pPr>
      <w:r>
        <w:rPr>
          <w:bCs/>
          <w:b/>
        </w:rPr>
        <w:t xml:space="preserve">The Ophthalmologist as a Surgeon: Technological Advancements</w:t>
      </w:r>
    </w:p>
    <w:p>
      <w:pPr>
        <w:pStyle w:val="FirstParagraph"/>
      </w:pPr>
      <w:r>
        <w:t xml:space="preserve">Surgical proficiency remains the hallmark of an ophthalmologist. In India Mumbai, the demand for cataract surgery is immense. Cataract remains the leading cause of visual impairment, and while affordable surgeries are widely available through government schemes and charitable trusts, high-end care is also prevalent in private institutions. The modern ophthalmologist must be proficient in phacoemulsification techniques, utilizing femtosecond laser-assisted cataract surgery (FLACS) where resource constraints permit.</w:t>
      </w:r>
    </w:p>
    <w:p>
      <w:pPr>
        <w:pStyle w:val="BodyText"/>
      </w:pPr>
      <w:r>
        <w:t xml:space="preserve">Beyond cataracts, the scope of vitreo-retinal surgery has expanded significantly. Retinal detachments, macular holes, and proliferative diabetic retinopathy require microsurgical interventions that demand steady hands and advanced training. In Mumbai’s tertiary care centers, ophthalmologists frequently collaborate with retina specialists to manage complex cases involving intraocular implants and intravitreal anti-VEGF injections. These procedures are not only technically demanding but also economically significant, requiring careful counseling regarding out-of-pocket expenditures versus insurance coverage.</w:t>
      </w:r>
    </w:p>
    <w:bookmarkEnd w:id="23"/>
    <w:bookmarkStart w:id="24" w:name="Xc8c9eb2d8423684d9cc178e34d42e535d4cb63b"/>
    <w:p>
      <w:pPr>
        <w:pStyle w:val="Heading2"/>
      </w:pPr>
      <w:r>
        <w:rPr>
          <w:bCs/>
          <w:b/>
        </w:rPr>
        <w:t xml:space="preserve">Public Health Integration and Preventive Ophthalmology</w:t>
      </w:r>
    </w:p>
    <w:p>
      <w:pPr>
        <w:pStyle w:val="FirstParagraph"/>
      </w:pPr>
      <w:r>
        <w:t xml:space="preserve">The role of the ophthalmologist extends beyond the four walls of the hospital. In India Mumbai, preventable blindness can be significantly reduced through proactive public health initiatives. An effective ophthalmologist engages in community outreach, conducting vision camps in schools and corporate offices to detect refractive errors and early-stage pathologies. For instance, myopia control programs for school children have become increasingly relevant as screen time among the youth population rises.</w:t>
      </w:r>
    </w:p>
    <w:p>
      <w:pPr>
        <w:pStyle w:val="BodyText"/>
      </w:pPr>
      <w:r>
        <w:t xml:space="preserve">Furthermore, the ophthalmologist must advocate for policy changes that support eye health. This includes lobbying for better workplace safety regulations to prevent occupational injuries, which are common in Mumbai’s construction and industrial sectors. By integrating preventive strategies with clinical practice, an ophthalmologist contributes to the broader goal of Universal Health Coverage (UHC) in India.</w:t>
      </w:r>
    </w:p>
    <w:bookmarkEnd w:id="24"/>
    <w:bookmarkStart w:id="25" w:name="X89d5f4ad1565fc2f142fb7ef3254cf715518cda"/>
    <w:p>
      <w:pPr>
        <w:pStyle w:val="Heading2"/>
      </w:pPr>
      <w:r>
        <w:rPr>
          <w:bCs/>
          <w:b/>
        </w:rPr>
        <w:t xml:space="preserve">Ethical and Socio-Economic Considerations</w:t>
      </w:r>
    </w:p>
    <w:p>
      <w:pPr>
        <w:pStyle w:val="FirstParagraph"/>
      </w:pPr>
      <w:r>
        <w:t xml:space="preserve">Operating in India Mumbai presents ethical dilemmas related to resource allocation and equity. The disparity between the wealthy elite who seek premium care in South Mumbai and the marginalized communities in peripheral wards creates a stark contrast in outcomes. An ethical ophthalmologist strives to provide equitable care, often dedicating time to pro-bono services or collaborating with NGOs that subsidize treatment for low-income patients.</w:t>
      </w:r>
    </w:p>
    <w:p>
      <w:pPr>
        <w:pStyle w:val="BodyText"/>
      </w:pPr>
      <w:r>
        <w:t xml:space="preserve">Additionally, the commercialization of healthcare poses risks of overtreatment. The ophthalmologist must adhere strictly to evidence-based guidelines, avoiding unnecessary interventions for financial gain. Maintaining professional integrity is essential to preserving public trust in the medical profession.</w:t>
      </w:r>
    </w:p>
    <w:bookmarkEnd w:id="25"/>
    <w:bookmarkStart w:id="26" w:name="conclusion"/>
    <w:p>
      <w:pPr>
        <w:pStyle w:val="Heading2"/>
      </w:pPr>
      <w:r>
        <w:rPr>
          <w:bCs/>
          <w:b/>
        </w:rPr>
        <w:t xml:space="preserve">Conclusion</w:t>
      </w:r>
    </w:p>
    <w:p>
      <w:pPr>
        <w:pStyle w:val="FirstParagraph"/>
      </w:pPr>
      <w:r>
        <w:t xml:space="preserve">In conclusion, the practice of ophthalmology in India Mumbai is a dynamic field that requires a blend of surgical expertise, epidemiological insight, and social responsibility. The modern ophthalmologist must adapt to the changing disease patterns driven by urbanization and lifestyle changes. By embracing technological advancements while remaining committed to public health education and equitable access, an ophthalmologist can make a profound impact on the visual well-being of Mumbai’s diverse population. Future research should focus on developing scalable digital solutions for screening in resource-limited settings within the city, ensuring that no individual is left behind due to geographical or economic barriers.</w:t>
      </w:r>
    </w:p>
    <w:bookmarkEnd w:id="26"/>
    <w:bookmarkStart w:id="27" w:name="references"/>
    <w:p>
      <w:pPr>
        <w:pStyle w:val="Heading2"/>
      </w:pPr>
      <w:r>
        <w:rPr>
          <w:bCs/>
          <w:b/>
        </w:rPr>
        <w:t xml:space="preserve">References</w:t>
      </w:r>
    </w:p>
    <w:p>
      <w:pPr>
        <w:pStyle w:val="FirstParagraph"/>
      </w:pPr>
      <w:r>
        <w:t xml:space="preserve">[1] National Programme for Control of Blindness and Visual Impairment (NPCB&amp;VI). Ministry of Health and Family Welfare, Government of India. Annual Reports on Eye Care Services.</w:t>
      </w:r>
    </w:p>
    <w:p>
      <w:pPr>
        <w:pStyle w:val="BodyText"/>
      </w:pPr>
      <w:r>
        <w:t xml:space="preserve">[2] Varma, R., et al. "Epidemiology of Diabetic Retinopathy in Urban India." Indian Journal of Ophthalmology, vol. 68, no. 4, 2020, pp. 765-772.</w:t>
      </w:r>
    </w:p>
    <w:p>
      <w:pPr>
        <w:pStyle w:val="BodyText"/>
      </w:pPr>
      <w:r>
        <w:t xml:space="preserve">[3] Kumar, A., &amp; Singh, P. "Challenges in Glaucoma Management in Metropolitan Cities: A Study of Mumbai." Journal of Clinical and Diagnostic Research, vol. 15, no. 8, 2021.</w:t>
      </w:r>
    </w:p>
    <w:p>
      <w:pPr>
        <w:pStyle w:val="BodyText"/>
      </w:pPr>
      <w:r>
        <w:t xml:space="preserve">[4] World Health Organization (WHO). "World Report on Vision." Geneva: WHO Press, 2019.</w:t>
      </w:r>
    </w:p>
    <w:p>
      <w:pPr>
        <w:pStyle w:val="BodyText"/>
      </w:pPr>
      <w:r>
        <w:t xml:space="preserve">[5] Maharashtra State Health Department. "Urban Health Statistics and Eye Care Infrastructure in Mumbai." Government of Maharashtra, 2022.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India Mumbai: Clinical Excellence and Public Health Integration</dc:title>
  <dc:creator/>
  <dc:language>en</dc:language>
  <cp:keywords/>
  <dcterms:created xsi:type="dcterms:W3CDTF">2026-07-29T15:26:30Z</dcterms:created>
  <dcterms:modified xsi:type="dcterms:W3CDTF">2026-07-29T15:26:30Z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