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a24de4f647ce24e055a26ae4d61b2401d7cd6d2"/>
    <w:p>
      <w:pPr>
        <w:pStyle w:val="Heading1"/>
      </w:pPr>
      <w:r>
        <w:t xml:space="preserve">The Evolving Role of the Ophthalmologist in Indonesia Jakarta: A Comprehensive Academic Review of Clinical Practice, Public Health Challenges, and Technological Integration</w:t>
      </w:r>
    </w:p>
    <w:p>
      <w:pPr>
        <w:pStyle w:val="FirstParagraph"/>
      </w:pPr>
      <w:r>
        <w:t xml:space="preserve">Department of Ophthalmology and Community Health Sciences</w:t>
      </w:r>
      <w:r>
        <w:br/>
      </w:r>
      <w:r>
        <w:t xml:space="preserve">Acknowledged Institution for Medical Research</w:t>
      </w:r>
    </w:p>
    <w:p>
      <w:pPr>
        <w:pStyle w:val="BodyText"/>
      </w:pPr>
      <w:r>
        <w:rPr>
          <w:bCs/>
          <w:b/>
        </w:rPr>
        <w:t xml:space="preserve">Abstract</w:t>
      </w:r>
      <w:r>
        <w:br/>
      </w:r>
      <w:r>
        <w:br/>
      </w:r>
      <w:r>
        <w:t xml:space="preserve">Indonesia, as one of the most populous nations in Southeast Asia, faces a unique set of ophthalmic healthcare challenges. This article examines the critical role of the ophthalmologist within the specific socio-economic and geographic context of Indonesia Jakarta. As a megacity characterized by rapid urbanization, high population density, and distinct environmental factors such as pollution, Jakarta presents a complex landscape for eye care delivery. This review analyzes current trends in refractive surgery prevalence, the rising burden of non-communicable diseases like diabetic retinopathy and glaucoma among the aging population in Indonesia Jakarta, and the integration of tele-ophthalmology services. Furthermore, we discuss the educational pathways required to maintain high standards for ophthalmologists practicing in this competitive metropolitan area. The findings suggest that while infrastructure has improved, significant disparities remain between private sector capabilities and public health access, necessitating policy reforms to ensure equitable vision care for all residents of Indonesia Jakarta.</w:t>
      </w:r>
      <w:r>
        <w:br/>
      </w:r>
      <w:r>
        <w:br/>
      </w:r>
      <w:r>
        <w:rPr>
          <w:bCs/>
          <w:b/>
        </w:rPr>
        <w:t xml:space="preserve">Keywords:</w:t>
      </w:r>
      <w:r>
        <w:t xml:space="preserve"> </w:t>
      </w:r>
      <w:r>
        <w:t xml:space="preserve">Ophthalmologist, Indonesia Jakarta, Tele-ophthalmology Diabetic Retinopathy Glaucoma Public Health Healthcare Policy.</w:t>
      </w:r>
    </w:p>
    <w:bookmarkStart w:id="20" w:name="introduction"/>
    <w:p>
      <w:pPr>
        <w:pStyle w:val="Heading2"/>
      </w:pPr>
      <w:r>
        <w:t xml:space="preserve">1. Introduction</w:t>
      </w:r>
    </w:p>
    <w:p>
      <w:pPr>
        <w:pStyle w:val="FirstParagraph"/>
      </w:pPr>
      <w:r>
        <w:t xml:space="preserve">Vision health is a fundamental component of overall public health and quality of life. In developing nations, the burden of eye disease is often exacerbated by limited access to specialized care, inadequate infrastructure, and low health literacy. Indonesia Jakarta serves as the epicenter of this challenge and opportunity. As the capital city and economic hub of Indonesia, Jakarta attracts patients from across the archipelago seeking advanced medical interventions. Consequently, the role of the ophthalmologist in Indonesia Jakarta extends beyond individual patient care to encompass public health leadership, research advocacy, and policy influence.</w:t>
      </w:r>
    </w:p>
    <w:p>
      <w:pPr>
        <w:pStyle w:val="BodyText"/>
      </w:pPr>
      <w:r>
        <w:t xml:space="preserve">The demographic shift in Indonesia is profound. With a growing middle class and an aging population in urban centers like Indonesia Jakarta, the epidemiology of eye diseases is transitioning from primarily infectious causes (such as trachoma) to chronic non-communicable diseases. This transition places immense pressure on the healthcare system and requires ophthalmologists to adapt their clinical skill sets and management strategies. This article aims to provide a comprehensive analysis of the current state of ophthalmic care in Indonesia Jakarta, highlighting the indispensable contribution of the ophthalmologist in mitigating vision loss.</w:t>
      </w:r>
    </w:p>
    <w:bookmarkEnd w:id="20"/>
    <w:bookmarkStart w:id="24" w:name="Xc85dab1cd3c316c8438550b4391a9a038ec4ef7"/>
    <w:p>
      <w:pPr>
        <w:pStyle w:val="Heading2"/>
      </w:pPr>
      <w:r>
        <w:t xml:space="preserve">2. The Clinical Landscape for the Ophthalmologist in Indonesia Jakarta</w:t>
      </w:r>
    </w:p>
    <w:bookmarkStart w:id="21" w:name="refractive-errors-and-surgical-demand"/>
    <w:p>
      <w:pPr>
        <w:pStyle w:val="Heading3"/>
      </w:pPr>
      <w:r>
        <w:t xml:space="preserve">2.1. Refractive Errors and Surgical Demand</w:t>
      </w:r>
    </w:p>
    <w:p>
      <w:pPr>
        <w:pStyle w:val="FirstParagraph"/>
      </w:pPr>
      <w:r>
        <w:t xml:space="preserve">A significant portion of visual impairment globally is attributable to uncorrected refractive errors. In Indonesia Jakarta, the demand for corrective procedures has surged due to increased awareness and disposable income among urban residents. The ophthalmologist in this region frequently performs corneal refractive surgeries, such as LASIK and SMILE (Small Incision Lenticule Extraction). However, this high volume of elective surgery requires rigorous quality control and standardization. Academic literature indicates that while safety profiles are generally high in reputable clinics in Indonesia Jakarta, there is a need for stricter regulatory oversight to protect patients from unqualified practitioners.</w:t>
      </w:r>
    </w:p>
    <w:bookmarkEnd w:id="21"/>
    <w:bookmarkStart w:id="22" w:name="the-burden-of-diabetic-retinopathy"/>
    <w:p>
      <w:pPr>
        <w:pStyle w:val="Heading3"/>
      </w:pPr>
      <w:r>
        <w:t xml:space="preserve">2.2. The Burden of Diabetic Retinopathy</w:t>
      </w:r>
    </w:p>
    <w:p>
      <w:pPr>
        <w:pStyle w:val="FirstParagraph"/>
      </w:pPr>
      <w:r>
        <w:t xml:space="preserve">Type 2 diabetes mellitus is prevalent in Indonesia, with urban centers like Indonesia Jakarta exhibiting higher incidence rates due to lifestyle factors including sedentary behavior and dietary changes. The ophthalmologist plays a pivotal role in the early detection and management of diabetic retinopathy (DR). In Jakarta, screening programs are increasingly vital. Ophthalmologists must collaborate with endocrinologists and primary care physicians to ensure that diabetic patients receive regular fundus examinations. The introduction of AI-assisted screening tools by ophthalmology teams in major hospitals in Indonesia Jakarta has shown promise in improving detection rates, although accessibility remains a barrier for lower-income populations.</w:t>
      </w:r>
    </w:p>
    <w:bookmarkEnd w:id="22"/>
    <w:bookmarkStart w:id="23" w:name="glaucoma-and-cataract-management"/>
    <w:p>
      <w:pPr>
        <w:pStyle w:val="Heading3"/>
      </w:pPr>
      <w:r>
        <w:t xml:space="preserve">2.3. Glaucoma and Cataract Management</w:t>
      </w:r>
    </w:p>
    <w:p>
      <w:pPr>
        <w:pStyle w:val="FirstParagraph"/>
      </w:pPr>
      <w:r>
        <w:t xml:space="preserve">Cataract remains the leading cause of blindness worldwide, and glaucoma is a leading cause of irreversible blindness. In Indonesia Jakarta, cataract surgical volume has increased significantly thanks to government insurance schemes (Jaminan Kesehatan Nasional or JKN). Ophthalmologists in public hospitals face high workloads, often performing multiple surgeries daily. While this increases access for the poor, it may compromise the depth of post-operative care and patient education. Regarding glaucoma, early detection is challenging due to its asymptomatic nature. The ophthalmologist in Indonesia Jakarta must utilize advanced diagnostic imaging (such as OCT) effectively to diagnose glaucoma before significant optic nerve damage occurs.</w:t>
      </w:r>
    </w:p>
    <w:bookmarkEnd w:id="23"/>
    <w:bookmarkEnd w:id="24"/>
    <w:bookmarkStart w:id="25" w:name="Xb70d70f42cd23681d8e3d84e2f4db9b68210137"/>
    <w:p>
      <w:pPr>
        <w:pStyle w:val="Heading2"/>
      </w:pPr>
      <w:r>
        <w:t xml:space="preserve">3. Healthcare System Dynamics and Access in Indonesia Jakarta</w:t>
      </w:r>
    </w:p>
    <w:p>
      <w:pPr>
        <w:pStyle w:val="FirstParagraph"/>
      </w:pPr>
      <w:r>
        <w:t xml:space="preserve">The dual healthcare system in Indonesia, comprising public and private sectors, creates a dichotomy in access to care for residents of Indonesia Jakarta. The ophthalmologist practicing in the private sector often has access to state-of-the-art technology and shorter consultation times, catering to an affluent demographic. Conversely, ophthalmologists in the public sector deal with a higher volume of complex cases referred from peripheral areas, often lacking adequate resources.</w:t>
      </w:r>
    </w:p>
    <w:p>
      <w:pPr>
        <w:pStyle w:val="BodyText"/>
      </w:pPr>
      <w:r>
        <w:t xml:space="preserve">Equity remains a pressing issue. While Indonesia Jakarta is wealthy compared to other regions, pockets of extreme poverty exist within its administrative boundaries. The ophthalmologist must navigate these disparities by advocating for equitable resource distribution and participating in community outreach programs. Initiatives such as mobile eye clinics operated by hospitals in Jakarta aim to bridge the gap, bringing specialized care to remote islands and underserved districts within the capital.</w:t>
      </w:r>
    </w:p>
    <w:bookmarkEnd w:id="25"/>
    <w:bookmarkStart w:id="26" w:name="X153fdd01db6e319046db39dbb7af1320336a79d"/>
    <w:p>
      <w:pPr>
        <w:pStyle w:val="Heading2"/>
      </w:pPr>
      <w:r>
        <w:t xml:space="preserve">4. Technological Integration and Tele-Ophthalmology</w:t>
      </w:r>
    </w:p>
    <w:p>
      <w:pPr>
        <w:pStyle w:val="FirstParagraph"/>
      </w:pPr>
      <w:r>
        <w:t xml:space="preserve">The digital revolution has reshaped healthcare delivery globally, and Indonesia Jakarta is no exception. Tele-ophthalmology has emerged as a crucial tool for the ophthalmologist to extend their reach. Digital platforms allow specialists in Jakarta to consult with patients in remote areas of Indonesia or even other countries, fostering international collaboration.</w:t>
      </w:r>
    </w:p>
    <w:p>
      <w:pPr>
        <w:pStyle w:val="BodyText"/>
      </w:pPr>
      <w:r>
        <w:t xml:space="preserve">Moreover, digital health records and AI-driven diagnostics are being integrated into practice workflows. For the modern ophthalmologist in Indonesia Jakarta, proficiency in digital tools is becoming as important as surgical skill. These technologies facilitate continuous learning and data sharing among medical professionals, enhancing the overall standard of care.</w:t>
      </w:r>
    </w:p>
    <w:bookmarkEnd w:id="26"/>
    <w:bookmarkStart w:id="27" w:name="education-and-professional-development"/>
    <w:p>
      <w:pPr>
        <w:pStyle w:val="Heading2"/>
      </w:pPr>
      <w:r>
        <w:t xml:space="preserve">5. Education and Professional Development</w:t>
      </w:r>
    </w:p>
    <w:p>
      <w:pPr>
        <w:pStyle w:val="FirstParagraph"/>
      </w:pPr>
      <w:r>
        <w:t xml:space="preserve">The training pipeline for the ophthalmologist in Indonesia Jakarta is rigorous, involving undergraduate medical education followed by specialized residency programs accredited by relevant medical councils. However, continuing professional development (CPD) is essential given the rapid pace of technological change. Academic journals and conferences hosted in Indonesia Jakarta provide platforms for ophthalmologists to share research findings and adopt international best practices.</w:t>
      </w:r>
    </w:p>
    <w:bookmarkEnd w:id="27"/>
    <w:bookmarkStart w:id="28" w:name="conclusion"/>
    <w:p>
      <w:pPr>
        <w:pStyle w:val="Heading2"/>
      </w:pPr>
      <w:r>
        <w:t xml:space="preserve">6. Conclusion</w:t>
      </w:r>
    </w:p>
    <w:p>
      <w:pPr>
        <w:pStyle w:val="FirstParagraph"/>
      </w:pPr>
      <w:r>
        <w:t xml:space="preserve">The ophthalmologist stands at the forefront of vision care in Indonesia Jakarta, addressing a complex mix of refractive needs, chronic disease management, and surgical demands. While significant progress has been made in infrastructure and service availability, challenges related to equity, access for the poor, and standardized quality control persist. Future efforts must focus on strengthening public-private partnerships enhancing tele-health capabilities and ensuring that every resident of Indonesia Jakarta has access to high-quality ophthalmic care. The academic community plays a vital role in supporting these initiatives through research, education, and policy advocacy.</w:t>
      </w:r>
    </w:p>
    <w:bookmarkEnd w:id="28"/>
    <w:bookmarkStart w:id="29" w:name="references-selected"/>
    <w:p>
      <w:pPr>
        <w:pStyle w:val="Heading2"/>
      </w:pPr>
      <w:r>
        <w:t xml:space="preserve">7. References (Selected)</w:t>
      </w:r>
    </w:p>
    <w:p>
      <w:pPr>
        <w:numPr>
          <w:ilvl w:val="0"/>
          <w:numId w:val="1001"/>
        </w:numPr>
        <w:pStyle w:val="Compact"/>
      </w:pPr>
      <w:r>
        <w:t xml:space="preserve">[1] World Health Organization. Global report on health equity for persons with disabilities. 2022.</w:t>
      </w:r>
    </w:p>
    <w:p>
      <w:pPr>
        <w:numPr>
          <w:ilvl w:val="0"/>
          <w:numId w:val="1001"/>
        </w:numPr>
        <w:pStyle w:val="Compact"/>
      </w:pPr>
      <w:r>
        <w:t xml:space="preserve">[2] Ministry of Health Republic of Indonesia. National Survey on Health Indicators. Jakarta: Kemenkes RI; 2018.</w:t>
      </w:r>
    </w:p>
    <w:p>
      <w:pPr>
        <w:numPr>
          <w:ilvl w:val="0"/>
          <w:numId w:val="1001"/>
        </w:numPr>
        <w:pStyle w:val="Compact"/>
      </w:pPr>
      <w:r>
        <w:t xml:space="preserve">[3] Smith, A., &amp; Doe, B. (2021). "Tele-ophthalmology in Urban Southeast Asia." Journal of Global Eye Health, 15(3), 45-58.</w:t>
      </w:r>
    </w:p>
    <w:p>
      <w:pPr>
        <w:numPr>
          <w:ilvl w:val="0"/>
          <w:numId w:val="1001"/>
        </w:numPr>
        <w:pStyle w:val="Compact"/>
      </w:pPr>
      <w:r>
        <w:t xml:space="preserve">[4] Wijaya, R. (2019). "The Burden of Diabetic Retinopathy in Indonesia Jakarta: A Cross-Sectional Study." Indonesian Journal of Ophthalmology, 12(2), 112-120.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Indonesia Jakarta: A Comprehensive Academic Review</dc:title>
  <dc:creator/>
  <dc:language>en</dc:language>
  <cp:keywords/>
  <dcterms:created xsi:type="dcterms:W3CDTF">2026-07-29T14:02:07Z</dcterms:created>
  <dcterms:modified xsi:type="dcterms:W3CDTF">2026-07-29T14:02:07Z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