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Tehran,</w:t>
      </w:r>
      <w:r>
        <w:t xml:space="preserve"> </w:t>
      </w:r>
      <w:r>
        <w:t xml:space="preserve">Iran</w:t>
      </w:r>
    </w:p>
    <w:bookmarkStart w:id="37" w:name="Xad472f3ecb59eb5dbba24a52b1d9bb9acd949b5"/>
    <w:p>
      <w:pPr>
        <w:pStyle w:val="Heading1"/>
      </w:pPr>
      <w:r>
        <w:t xml:space="preserve">The Evolving Role of the Ophthalmologist in Contemporary Healthcare: A Focus on Tehran, Iran</w:t>
      </w:r>
    </w:p>
    <w:p>
      <w:pPr>
        <w:pStyle w:val="FirstParagraph"/>
      </w:pPr>
      <w:r>
        <w:rPr>
          <w:bCs/>
          <w:b/>
        </w:rPr>
        <w:t xml:space="preserve">Academic Journal Article</w:t>
      </w:r>
    </w:p>
    <w:p>
      <w:pPr>
        <w:pStyle w:val="BodyText"/>
      </w:pPr>
      <w:r>
        <w:rPr>
          <w:iCs/>
          <w:i/>
        </w:rPr>
        <w:t xml:space="preserve">Sector of Public Health and Clinical Ophthalmology</w:t>
      </w:r>
    </w:p>
    <w:bookmarkStart w:id="20" w:name="abstract"/>
    <w:p>
      <w:pPr>
        <w:pStyle w:val="Heading2"/>
      </w:pPr>
      <w:r>
        <w:t xml:space="preserve">Abstract</w:t>
      </w:r>
    </w:p>
    <w:p>
      <w:pPr>
        <w:pStyle w:val="FirstParagraph"/>
      </w:pPr>
      <w:r>
        <w:t xml:space="preserve">This article examines the critical function of the ophthalmologist within the healthcare infrastructure of Tehran, Iran. As one of the most densely populated metropolitan areas in the Middle East, Tehran presents unique challenges and opportunities for eye care delivery. The discourse herein analyzes how a qualified ophthalmologist must navigate demographic shifts, epidemiological transitions from infectious to non-communicable diseases, and socioeconomic disparities. Furthermore, we explore the educational pathways for becoming an ophthalmologist in Iran and how these standards apply specifically within the capital's tertiary care centers. The paper argues that enhancing the capacity of the Tehran-based ophthalmology workforce is essential not only for maintaining local health outcomes but also for serving as a regional hub for academic research and clinical excellence in Western Asia.</w:t>
      </w:r>
    </w:p>
    <w:bookmarkEnd w:id="20"/>
    <w:bookmarkStart w:id="22" w:name="introduction"/>
    <w:p>
      <w:pPr>
        <w:pStyle w:val="Heading2"/>
      </w:pPr>
      <w:r>
        <w:t xml:space="preserve">1. Introduction</w:t>
      </w:r>
    </w:p>
    <w:bookmarkStart w:id="21" w:name="introduction"/>
    <w:p>
      <w:pPr>
        <w:pStyle w:val="FirstParagraph"/>
      </w:pPr>
      <w:r>
        <w:t xml:space="preserve">Vision impairment remains one of the leading causes of disability-adjusted life years (DALYs) globally. In the context of Iran, a country with a rapidly aging population and high prevalence of metabolic disorders, eye health has emerged as a priority public health concern. The city of Tehran, serving as the political, economic, and cultural capital of Iran Tehran stands at the forefront of this medical challenge. It is home to millions of residents who rely heavily on specialized care provided by an ophthalmologist for conditions ranging from cataracts to glaucoma and diabetic retinopathy.</w:t>
      </w:r>
    </w:p>
    <w:p>
      <w:pPr>
        <w:pStyle w:val="BodyText"/>
      </w:pPr>
      <w:r>
        <w:t xml:space="preserve">The role of the ophthalmologist extends beyond surgical intervention; it encompasses preventative care, public health education, and policy implementation. In Tehran, where healthcare infrastructure is more developed than in rural provinces but still faces strain due to population density, the efficiency of an ophthalmologist determines not just individual patient outcomes but also broader societal productivity. This article aims to contextualize the practice of ophthalmology within the specific socio-economic and geographic realities of Tehran Iran.</w:t>
      </w:r>
    </w:p>
    <w:bookmarkEnd w:id="21"/>
    <w:bookmarkEnd w:id="22"/>
    <w:bookmarkStart w:id="26" w:name="epidemiological-landscape-in-tehran"/>
    <w:p>
      <w:pPr>
        <w:pStyle w:val="Heading2"/>
      </w:pPr>
      <w:r>
        <w:t xml:space="preserve">2. Epidemiological Landscape in Tehran</w:t>
      </w:r>
    </w:p>
    <w:bookmarkStart w:id="25" w:name="epidemiology"/>
    <w:p>
      <w:pPr>
        <w:pStyle w:val="FirstParagraph"/>
      </w:pPr>
      <w:r>
        <w:t xml:space="preserve">To understand why a modern ophthalmologist must possess specialized knowledge in systemic diseases, one must look at the health profile of the Iranian population. Tehran has experienced a significant epidemiological transition. While infectious eye diseases such as trachoma were once prevalent, they have been largely controlled due to successful national public health campaigns initiated decades ago by Iran's Ministry of Health and Medical Education (MOHME). Consequently, the burden of disease has shifted toward non-communicable chronic conditions.</w:t>
      </w:r>
    </w:p>
    <w:bookmarkStart w:id="23" w:name="diabetes-and-retinopathy"/>
    <w:p>
      <w:pPr>
        <w:pStyle w:val="Heading3"/>
      </w:pPr>
      <w:r>
        <w:t xml:space="preserve">2.1 Diabetes and Retinopathy</w:t>
      </w:r>
    </w:p>
    <w:p>
      <w:pPr>
        <w:pStyle w:val="FirstParagraph"/>
      </w:pPr>
      <w:r>
        <w:t xml:space="preserve">Iran has a high prevalence of Type 2 diabetes mellitus, largely driven by urbanization and lifestyle changes common in metropolitan centers like Tehran Iran. An ophthalmologist in this region encounters diabetic retinopathy at alarming rates. Early detection requires regular fundoscopic examinations and optical coherence tomography (OCT), technologies that are increasingly available but require skilled operators. The ophthalmologist serves as the primary sentinel for preventing blindness among diabetics, often coordinating care with endocrinologists and primary care physicians.</w:t>
      </w:r>
    </w:p>
    <w:bookmarkEnd w:id="23"/>
    <w:bookmarkStart w:id="24" w:name="glaucoma-and-cataracts"/>
    <w:p>
      <w:pPr>
        <w:pStyle w:val="Heading3"/>
      </w:pPr>
      <w:r>
        <w:t xml:space="preserve">2.2 Glaucoma and Cataracts</w:t>
      </w:r>
    </w:p>
    <w:p>
      <w:pPr>
        <w:pStyle w:val="FirstParagraph"/>
      </w:pPr>
      <w:r>
        <w:t xml:space="preserve">Cataracts remain the leading cause of reversible blindness in Tehran Iran, although surgical rates have improved significantly over the past two decades. However, glaucoma, often termed the "silent thief of sight," poses a greater diagnostic challenge due to its asymptomatic early stages. An ophthalmologist must be vigilant in screening high-risk populations within Tehran's diverse demographic segments. The aging population in districts such as Northern Tehran places additional pressure on the healthcare system, necessitating that an ophthalmologist adopt efficient triage systems.</w:t>
      </w:r>
    </w:p>
    <w:bookmarkEnd w:id="24"/>
    <w:bookmarkEnd w:id="25"/>
    <w:bookmarkEnd w:id="26"/>
    <w:bookmarkStart w:id="28" w:name="X4edf633ddbaa8eaf18e53b0b03a6d8897b3609b"/>
    <w:p>
      <w:pPr>
        <w:pStyle w:val="Heading2"/>
      </w:pPr>
      <w:r>
        <w:t xml:space="preserve">3. Education and Training of the Ophthalmologist</w:t>
      </w:r>
    </w:p>
    <w:bookmarkStart w:id="27" w:name="education"/>
    <w:p>
      <w:pPr>
        <w:pStyle w:val="FirstParagraph"/>
      </w:pPr>
      <w:r>
        <w:t xml:space="preserve">The pathway to becoming a certified ophthalmologist in Iran is rigorous and highly competitive. Students must first complete the MD program, typically lasting six years at universities such as Tehran University of Medical Sciences (TUMS), which is a premier institution in the region. Following medical school, candidates must pass national board examinations to enter residency programs specifically focused on ophthalmology.</w:t>
      </w:r>
    </w:p>
    <w:p>
      <w:pPr>
        <w:pStyle w:val="BodyText"/>
      </w:pPr>
      <w:r>
        <w:t xml:space="preserve">In Tehran Iran, these residency programs are conducted primarily within teaching hospitals affiliated with major universities. The training of an ophthalmologist involves extensive clinical rotations covering subspecialties such as cornea and refractive surgery, retinal diseases, neuro-ophthalmology, and pediatric ophthalmology. The academic standards in Tehran have risen to meet international benchmarks, fostering a generation of specialists who are well-versed in both traditional microsurgical techniques and emerging digital health technologies.</w:t>
      </w:r>
    </w:p>
    <w:p>
      <w:pPr>
        <w:pStyle w:val="BodyText"/>
      </w:pPr>
      <w:r>
        <w:t xml:space="preserve">Furthermore, continuous medical education (CME) is mandatory for all practicing ophthalmologist professionals. In Tehran Iran, this often involves attending conferences hosted by the Iranian Society of Ophthalmology. These forums allow local specialists to engage with global trends, ensuring that the care provided remains evidence-based and up-to-date.</w:t>
      </w:r>
    </w:p>
    <w:bookmarkEnd w:id="27"/>
    <w:bookmarkEnd w:id="28"/>
    <w:bookmarkStart w:id="30" w:name="Xbf4be4ad1e12788e9fdf3ff12af5d6526cd55ae"/>
    <w:p>
      <w:pPr>
        <w:pStyle w:val="Heading2"/>
      </w:pPr>
      <w:r>
        <w:t xml:space="preserve">4. Healthcare Access and Socioeconomic Disparities</w:t>
      </w:r>
    </w:p>
    <w:bookmarkStart w:id="29" w:name="access"/>
    <w:p>
      <w:pPr>
        <w:pStyle w:val="FirstParagraph"/>
      </w:pPr>
      <w:r>
        <w:t xml:space="preserve">A critical examination of the ophthalmologist's role in Tehran must address issues of equity. While Southern Tehran is characterized by lower socioeconomic status compared to the wealthier Northern districts, access to an ophthalmologist can vary significantly. Public insurance schemes cover many cataract surgeries and basic examinations, but advanced treatments for retinal diseases or refractive surgery often require out-of-pocket payments.</w:t>
      </w:r>
    </w:p>
    <w:p>
      <w:pPr>
        <w:pStyle w:val="BodyText"/>
      </w:pPr>
      <w:r>
        <w:t xml:space="preserve">This disparity creates a dual challenge for the public health system in Tehran Iran. On one hand, there is an overburdening of public hospitals where residents from lower-income areas seek care from an ophthalmologist. On the other hand, private clinics in affluent areas operate with high volume but limited contribution to general equity efforts. Therefore, an effective ophthalmologist today must also engage in health advocacy, pushing for policies that expand insurance coverage for vision-preserving treatments and advocating for mobile eye clinics to reach underserved neighborhoods within Tehran Iran.</w:t>
      </w:r>
    </w:p>
    <w:bookmarkEnd w:id="29"/>
    <w:bookmarkEnd w:id="30"/>
    <w:bookmarkStart w:id="32" w:name="technological-integration-and-innovation"/>
    <w:p>
      <w:pPr>
        <w:pStyle w:val="Heading2"/>
      </w:pPr>
      <w:r>
        <w:t xml:space="preserve">5. Technological Integration and Innovation</w:t>
      </w:r>
    </w:p>
    <w:bookmarkStart w:id="31" w:name="technology"/>
    <w:p>
      <w:pPr>
        <w:pStyle w:val="FirstParagraph"/>
      </w:pPr>
      <w:r>
        <w:t xml:space="preserve">The landscape of ophthalmology is rapidly evolving with the integration of Artificial Intelligence (AI) and telemedicine. In a bustling metropolis like Tehran Iran, where traffic congestion can impede patient access to care, the ophthalmologist who leverages tele-ophthalmology tools can expand their reach. Remote screening for diabetic retinopathy allows general practitioners in peripheral clinics to transmit images to a central hub where an ophthalmologist in Tehran can interpret them.</w:t>
      </w:r>
    </w:p>
    <w:p>
      <w:pPr>
        <w:pStyle w:val="BodyText"/>
      </w:pPr>
      <w:r>
        <w:t xml:space="preserve">Moreover, advancements such as femtosecond laser-assisted cataract surgery and intravitreal anti-VEGF injections require continuous skill refinement. The academic journals and research institutions in Tehran Iran are increasingly publishing data on the efficacy of these technologies within local populations, contributing to the global body of knowledge while improving local standards of care.</w:t>
      </w:r>
    </w:p>
    <w:bookmarkEnd w:id="31"/>
    <w:bookmarkEnd w:id="32"/>
    <w:bookmarkStart w:id="34" w:name="conclusion"/>
    <w:p>
      <w:pPr>
        <w:pStyle w:val="Heading2"/>
      </w:pPr>
      <w:r>
        <w:t xml:space="preserve">6. Conclusion</w:t>
      </w:r>
    </w:p>
    <w:bookmarkStart w:id="33" w:name="conclusion"/>
    <w:p>
      <w:pPr>
        <w:pStyle w:val="FirstParagraph"/>
      </w:pPr>
      <w:r>
        <w:t xml:space="preserve">In conclusion, the role of an ophthalmologist in Tehran Iran is multifaceted, demanding clinical expertise, public health awareness, and technological adaptability. The unique demographic profile of Tehran Iran requires specialists who can manage a high volume of chronic disease-related eye conditions while maintaining high surgical standards. As the city continues to grow and modernize, the collaboration between academic institutions like TUMS and clinical providers will be pivotal.</w:t>
      </w:r>
    </w:p>
    <w:p>
      <w:pPr>
        <w:pStyle w:val="BodyText"/>
      </w:pPr>
      <w:r>
        <w:t xml:space="preserve">Future research should focus on longitudinal studies regarding visual outcomes in Tehran Iran's aging population and the cost-effectiveness of telemedicine interventions. Ultimately, strengthening the capacity of an ophthalmologist workforce is not merely a medical imperative but a socioeconomic necessity for the sustainable development of Tehran Iran. By ensuring equitable access to high-quality eye care, we protect one of humanity's most vital senses against preventable blindness.</w:t>
      </w:r>
    </w:p>
    <w:bookmarkEnd w:id="33"/>
    <w:bookmarkEnd w:id="34"/>
    <w:bookmarkStart w:id="36" w:name="references"/>
    <w:p>
      <w:pPr>
        <w:pStyle w:val="Heading2"/>
      </w:pPr>
      <w:r>
        <w:t xml:space="preserve">References</w:t>
      </w:r>
    </w:p>
    <w:bookmarkStart w:id="35" w:name="references"/>
    <w:p>
      <w:pPr>
        <w:pStyle w:val="FirstParagraph"/>
      </w:pPr>
      <w:r>
        <w:rPr>
          <w:iCs/>
          <w:i/>
        </w:rPr>
        <w:t xml:space="preserve">Note: The following are representative citations formatted for academic style.</w:t>
      </w:r>
    </w:p>
    <w:p>
      <w:pPr>
        <w:numPr>
          <w:ilvl w:val="0"/>
          <w:numId w:val="1001"/>
        </w:numPr>
        <w:pStyle w:val="Compact"/>
      </w:pPr>
      <w:r>
        <w:t xml:space="preserve">Hosseini, S., &amp; Ahmadi, R. (2021). "Prevalence of Diabetic Retinopathy in Urban Centers of Iran: A Systematic Review." Journal of Ophthalmic Epidemiology.</w:t>
      </w:r>
    </w:p>
    <w:p>
      <w:pPr>
        <w:numPr>
          <w:ilvl w:val="0"/>
          <w:numId w:val="1001"/>
        </w:numPr>
        <w:pStyle w:val="Compact"/>
      </w:pPr>
      <w:r>
        <w:t xml:space="preserve">Tehran University of Medical Sciences. (2023). "Annual Report on Residency Training in Ophthalmology." TUMS Press.</w:t>
      </w:r>
    </w:p>
    <w:p>
      <w:pPr>
        <w:numPr>
          <w:ilvl w:val="0"/>
          <w:numId w:val="1001"/>
        </w:numPr>
        <w:pStyle w:val="Compact"/>
      </w:pPr>
      <w:r>
        <w:t xml:space="preserve">Mohammad, K., et al. (2019). "The Burden of Vision Impairment in Iran: Results from the National Health Survey." Iranian Journal of Public Health.</w:t>
      </w:r>
    </w:p>
    <w:p>
      <w:pPr>
        <w:numPr>
          <w:ilvl w:val="0"/>
          <w:numId w:val="1001"/>
        </w:numPr>
        <w:pStyle w:val="Compact"/>
      </w:pPr>
      <w:r>
        <w:t xml:space="preserve">Amini, H. (2022). "Healthcare Disparities in Tehran: A Spatial Analysis of Ophthalmic Services." Urban Health Policy Review.</w:t>
      </w:r>
    </w:p>
    <w:p>
      <w:pPr>
        <w:numPr>
          <w:ilvl w:val="0"/>
          <w:numId w:val="1001"/>
        </w:numPr>
        <w:pStyle w:val="Compact"/>
      </w:pPr>
      <w:r>
        <w:t xml:space="preserve">World Health Organization. (2023). "Global Data on Visual Impairment: Country Profiles including Iran." WHO Press.</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Contemporary Healthcare: A Focus on Tehran, Iran</dc:title>
  <dc:creator/>
  <dc:language>en</dc:language>
  <cp:keywords/>
  <dcterms:created xsi:type="dcterms:W3CDTF">2026-07-29T07:38:11Z</dcterms:created>
  <dcterms:modified xsi:type="dcterms:W3CDTF">2026-07-29T07:38:11Z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