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Iraq:</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Directions</w:t>
      </w:r>
      <w:r>
        <w:t xml:space="preserve"> </w:t>
      </w:r>
      <w:r>
        <w:t xml:space="preserve">for</w:t>
      </w:r>
      <w:r>
        <w:t xml:space="preserve"> </w:t>
      </w:r>
      <w:r>
        <w:t xml:space="preserve">Baghdad</w:t>
      </w:r>
    </w:p>
    <w:bookmarkStart w:id="31" w:name="Xd07e0cb7cd688afc4079bb987d483a9b7eca980"/>
    <w:p>
      <w:pPr>
        <w:pStyle w:val="Heading1"/>
      </w:pPr>
      <w:r>
        <w:t xml:space="preserve">The Evolving Role of the Ophthalmologist in Iraq:</w:t>
      </w:r>
      <w:r>
        <w:br/>
      </w:r>
      <w:r>
        <w:t xml:space="preserve">Challenges, Opportunities, and Strategic Directions for Baghdad</w:t>
      </w:r>
    </w:p>
    <w:p>
      <w:pPr>
        <w:pStyle w:val="FirstParagraph"/>
      </w:pPr>
      <w:r>
        <w:rPr>
          <w:iCs/>
          <w:i/>
          <w:bCs/>
          <w:b/>
        </w:rPr>
        <w:t xml:space="preserve">Ahmad Al-Saffar</w:t>
      </w:r>
      <w:r>
        <w:t xml:space="preserve">, MD, FRCOphth</w:t>
      </w:r>
      <w:r>
        <w:br/>
      </w:r>
      <w:r>
        <w:t xml:space="preserve">Department of Ophthalmology,</w:t>
      </w:r>
      <w:r>
        <w:br/>
      </w:r>
      <w:r>
        <w:t xml:space="preserve">University of Baghdad College of Medicine,</w:t>
      </w:r>
      <w:r>
        <w:br/>
      </w:r>
      <w:r>
        <w:t xml:space="preserve">Baghdad, Iraq</w:t>
      </w:r>
      <w:r>
        <w:br/>
      </w:r>
      <w:r>
        <w:br/>
      </w:r>
      <w:r>
        <w:rPr>
          <w:bCs/>
          <w:b/>
        </w:rPr>
        <w:t xml:space="preserve">Date:</w:t>
      </w:r>
      <w:r>
        <w:t xml:space="preserve"> </w:t>
      </w:r>
      <w:r>
        <w:t xml:space="preserve">October 2023</w:t>
      </w:r>
      <w:r>
        <w:br/>
      </w:r>
      <w:r>
        <w:rPr>
          <w:bCs/>
          <w:b/>
        </w:rPr>
        <w:t xml:space="preserve">Journal:</w:t>
      </w:r>
      <w:r>
        <w:t xml:space="preserve"> </w:t>
      </w:r>
      <w:r>
        <w:t xml:space="preserve">Journal of Middle Eastern Medical Studies &amp; Public Health Policy</w:t>
      </w:r>
    </w:p>
    <w:bookmarkStart w:id="20" w:name="abstract"/>
    <w:p>
      <w:pPr>
        <w:pStyle w:val="Heading3"/>
      </w:pPr>
      <w:r>
        <w:rPr>
          <w:iCs/>
          <w:i/>
        </w:rPr>
        <w:t xml:space="preserve">Abstract</w:t>
      </w:r>
    </w:p>
    <w:p>
      <w:pPr>
        <w:pStyle w:val="FirstParagraph"/>
      </w:pPr>
      <w:r>
        <w:t xml:space="preserve">The healthcare infrastructure in Iraq has undergone significant transformation following decades of conflict and economic instability. Within this context, the specialty of ophthalmology plays a critical yet often under-resourced role in maintaining public health quality of life. This article examines the current state of ophthalmic care in Iraq, with a specific focus on Baghdad as the primary medical hub. We analyze the dual burden faced by every Ophthalmologist operating within this region: managing high prevalences of preventable blindness (such as cataracts) while simultaneously addressing an increasing incidence of sight-threatening non-communicable diseases like diabetic retinopathy and glaucoma. Furthermore, we discuss the educational requirements, ethical responsibilities, and infrastructural challenges that define the practice of an Ophthalmologist in Iraq Baghdad. The study concludes with strategic recommendations for strengthening ophthalmic services through digital health integration, specialized training programs, and public-private partnerships aimed at sustainable eye health outcomes.</w:t>
      </w:r>
    </w:p>
    <w:bookmarkEnd w:id="20"/>
    <w:bookmarkStart w:id="21" w:name="introduction"/>
    <w:p>
      <w:pPr>
        <w:pStyle w:val="Heading2"/>
      </w:pPr>
      <w:r>
        <w:t xml:space="preserve">1. Introduction</w:t>
      </w:r>
    </w:p>
    <w:p>
      <w:pPr>
        <w:pStyle w:val="FirstParagraph"/>
      </w:pPr>
      <w:r>
        <w:t xml:space="preserve">Vision is a fundamental component of human autonomy and socioeconomic participation. In Iraq, the restoration and preservation of vision represent not merely medical interventions but essential steps toward societal recovery and individual empowerment. Baghdad, serving as the capital and largest city in Iraq, functions as the central nexus for specialized medical care in the country. It attracts patients from all governorates seeking advanced treatments that are often unavailable at the provincial level.</w:t>
      </w:r>
    </w:p>
    <w:p>
      <w:pPr>
        <w:pStyle w:val="BodyText"/>
      </w:pPr>
      <w:r>
        <w:t xml:space="preserve">The role of an Ophthalmologist extends beyond surgical correction of refractive errors or cataract removal. In a post-conflict setting characterized by demographic shifts, environmental changes, and evolving lifestyle patterns, the Ophthalmologist must act as a clinician, educator, advocate, and researcher. This article aims to provide a comprehensive overview of the professional landscape for an Ophthalmologist in Iraq Baghdad. It explores the epidemiological transition affecting eye health in this region and outlines the systemic hurdles that must be overcome to ensure equitable access to high-quality ophthalmic care.</w:t>
      </w:r>
    </w:p>
    <w:bookmarkEnd w:id="21"/>
    <w:bookmarkStart w:id="24" w:name="the-epidemiological-burden-on-eye-health"/>
    <w:p>
      <w:pPr>
        <w:pStyle w:val="Heading2"/>
      </w:pPr>
      <w:r>
        <w:t xml:space="preserve">2. The Epidemiological Burden on Eye Health</w:t>
      </w:r>
    </w:p>
    <w:p>
      <w:pPr>
        <w:pStyle w:val="FirstParagraph"/>
      </w:pPr>
      <w:r>
        <w:t xml:space="preserve">To understand the necessity of specialized ophthalmic care, one must first analyze the disease profile prevalent in Iraq Baghdad. Historically, infectious diseases and uncorrected refractive errors dominated eye morbidity. However, modern epidemiology reveals a "double burden" of disease that an Ophthalmologist must navigate.</w:t>
      </w:r>
    </w:p>
    <w:bookmarkStart w:id="22" w:name="cataract-and-refractive-errors"/>
    <w:p>
      <w:pPr>
        <w:pStyle w:val="Heading3"/>
      </w:pPr>
      <w:r>
        <w:t xml:space="preserve">2.1 Cataract and Refractive Errors</w:t>
      </w:r>
    </w:p>
    <w:p>
      <w:pPr>
        <w:pStyle w:val="FirstParagraph"/>
      </w:pPr>
      <w:r>
        <w:t xml:space="preserve">Cataracts remain the leading cause of blindness in Iraq. While cataract surgery is highly effective and cost-efficient, access remains a challenge for marginalized populations in Baghdad’s peripheral districts. The Ophthalmologist is tasked with not only performing high-volume surgeries but also ensuring that post-operative care and intraocular lens (IOL) quality meet international standards. Furthermore, the lack of comprehensive optical services means that many patients suffer from unnecessary visual impairment due to uncorrected refractive errors, highlighting a gap in primary eye care infrastructure.</w:t>
      </w:r>
    </w:p>
    <w:bookmarkEnd w:id="22"/>
    <w:bookmarkStart w:id="23" w:name="diabetic-retinopathy-and-glaucoma"/>
    <w:p>
      <w:pPr>
        <w:pStyle w:val="Heading3"/>
      </w:pPr>
      <w:r>
        <w:t xml:space="preserve">2.2 Diabetic Retinopathy and Glaucoma</w:t>
      </w:r>
    </w:p>
    <w:p>
      <w:pPr>
        <w:pStyle w:val="FirstParagraph"/>
      </w:pPr>
      <w:r>
        <w:t xml:space="preserve">A significant shift in public health trends has seen a sharp increase in non-communicable diseases (NCDs). Iraq suffers from one of the highest prevalence rates of Type 2 Diabetes Mellitus globally. Consequently, Diabetic Retinopathy has emerged as a leading cause of preventable blindness among working-age adults. An Ophthalmologist in Iraq Baghdad must possess advanced skills in retinal imaging and laser photocoagulation or anti-VEGF therapy administration. Similarly, the prevalence of primary open-angle glaucoma is rising due to aging demographics and delayed diagnosis. The chronic nature of glaucoma requires long-term patient management, posing significant logistical challenges for public health systems.</w:t>
      </w:r>
    </w:p>
    <w:bookmarkEnd w:id="23"/>
    <w:bookmarkEnd w:id="24"/>
    <w:bookmarkStart w:id="25" w:name="X57abdac42e6d62c8ae30c2d3b6c348a6eacde27"/>
    <w:p>
      <w:pPr>
        <w:pStyle w:val="Heading2"/>
      </w:pPr>
      <w:r>
        <w:t xml:space="preserve">3. Educational Pathways and Professional Standards</w:t>
      </w:r>
    </w:p>
    <w:p>
      <w:pPr>
        <w:pStyle w:val="FirstParagraph"/>
      </w:pPr>
      <w:r>
        <w:t xml:space="preserve">Becoming a qualified Ophthalmologist in Iraq Baghdad involves rigorous academic and clinical training. The pathway typically begins with a Bachelor of Medicine and Surgery (MBChB), followed by several years of residency at major teaching hospitals such as Al-Yarmouk Teaching Hospital or Al-Karrada Teaching Hospital for Children.</w:t>
      </w:r>
    </w:p>
    <w:p>
      <w:pPr>
        <w:pStyle w:val="BodyText"/>
      </w:pPr>
      <w:r>
        <w:t xml:space="preserve">The curriculum for an Ophthalmologist resident in Iraq emphasizes surgical proficiency, pharmacological management, and pediatric ophthalmology. However, the scarcity of fellowship opportunities in sub-specialties such as cornea, retina, or neuro-ophthalmology within the country necessitates that many senior Ophthalmologists seek postgraduate training abroad. This "brain drain" phenomenon has historically strained local institutions but is gradually being mitigated by returning specialists bringing international expertise back to Iraq Baghdad.</w:t>
      </w:r>
    </w:p>
    <w:p>
      <w:pPr>
        <w:pStyle w:val="BodyText"/>
      </w:pPr>
      <w:r>
        <w:t xml:space="preserve">Continuous Professional Development (CPD) is essential. Given the rapid advancement in ophthalmic technology, an Ophthalmologist must stay current with developments in femtosecond laser-assisted cataract surgery, gene therapy trials for inherited retinal diseases, and AI-driven diagnostic tools. In Iraq Baghdad, where resource constraints are prevalent, the ability to adapt high-tech solutions to low-resource settings is a critical competency.</w:t>
      </w:r>
    </w:p>
    <w:bookmarkEnd w:id="25"/>
    <w:bookmarkStart w:id="26" w:name="X8501b06c31859b2a420f1c7a8b7d501bfaf7182"/>
    <w:p>
      <w:pPr>
        <w:pStyle w:val="Heading2"/>
      </w:pPr>
      <w:r>
        <w:t xml:space="preserve">4. Infrastructural Challenges and Resource Limitations</w:t>
      </w:r>
    </w:p>
    <w:p>
      <w:pPr>
        <w:pStyle w:val="FirstParagraph"/>
      </w:pPr>
      <w:r>
        <w:t xml:space="preserve">The practice of an Ophthalmologist in Iraq Baghdad is frequently constrained by infrastructural deficits. Despite improvements in recent years, many public hospitals face intermittent shortages of essential consumables, including sterile intraocular lenses, viscoelastic agents, and topical antibiotics. Power outages can disrupt delicate surgical procedures and damage sensitive diagnostic equipment such as optical coherence tomography (OCT) machines.</w:t>
      </w:r>
    </w:p>
    <w:p>
      <w:pPr>
        <w:pStyle w:val="BodyText"/>
      </w:pPr>
      <w:r>
        <w:t xml:space="preserve">Moreover, the geographic concentration of specialized care in Baghdad creates a bottleneck. Patients from southern and northern Iraq often travel long distances to reach accredited centers in the capital, overwhelming hospital capacities. An Ophthalmologist must often operate under high patient loads, limiting the time available for each consultation. This environment demands efficient triage systems and robust referral networks to ensure that urgent cases receive immediate attention while stable chronic conditions are managed through telemedicine or community-based outreach programs.</w:t>
      </w:r>
    </w:p>
    <w:bookmarkEnd w:id="26"/>
    <w:bookmarkStart w:id="27" w:name="Xf21d3da8331412fabf34788f5ee56715dbf00b6"/>
    <w:p>
      <w:pPr>
        <w:pStyle w:val="Heading2"/>
      </w:pPr>
      <w:r>
        <w:t xml:space="preserve">5. The Strategic Role of the Ophthalmologist in Public Health</w:t>
      </w:r>
    </w:p>
    <w:p>
      <w:pPr>
        <w:pStyle w:val="FirstParagraph"/>
      </w:pPr>
      <w:r>
        <w:t xml:space="preserve">Beyond individual patient care, the Ophthalmologist serves a vital role in public health policy formulation. In Iraq Baghdad, eye health initiatives are increasingly aligned with national development goals focused on reducing disability-adjusted life years (DALYs). The Ophthalmologist contributes to this by conducting epidemiological studies that inform government resource allocation.</w:t>
      </w:r>
    </w:p>
    <w:p>
      <w:pPr>
        <w:pStyle w:val="BodyText"/>
      </w:pPr>
      <w:r>
        <w:t xml:space="preserve">Community engagement is another critical function. Preventive eye health campaigns, particularly targeting school-age children for vision screening and the elderly for cataract awareness, require active participation from local Ophthalmologists. By collaborating with NGOs and international organizations such as the World Health Organization (WHO) and bilateral aid partners based in Baghdad, an Ophthalmologist can help secure funding for free surgical camps and educational workshops.</w:t>
      </w:r>
    </w:p>
    <w:p>
      <w:pPr>
        <w:pStyle w:val="BodyText"/>
      </w:pPr>
      <w:r>
        <w:t xml:space="preserve">Additionally, the psychological impact of vision loss on individuals in Iraq is profound. The Ophthalmologist acts as a counselor, helping patients navigate the social stigma associated with disability and facilitating their reintegration into the workforce. This holistic approach to care underscores the humanistic aspect of medical practice in a recovering society.</w:t>
      </w:r>
    </w:p>
    <w:bookmarkEnd w:id="27"/>
    <w:bookmarkStart w:id="28" w:name="future-directions-and-recommendations"/>
    <w:p>
      <w:pPr>
        <w:pStyle w:val="Heading2"/>
      </w:pPr>
      <w:r>
        <w:t xml:space="preserve">6. Future Directions and Recommendations</w:t>
      </w:r>
    </w:p>
    <w:p>
      <w:pPr>
        <w:pStyle w:val="FirstParagraph"/>
      </w:pPr>
      <w:r>
        <w:t xml:space="preserve">To enhance ophthalmic services in Iraq Baghdad, several strategic interventions are recommended:</w:t>
      </w:r>
    </w:p>
    <w:p>
      <w:pPr>
        <w:numPr>
          <w:ilvl w:val="0"/>
          <w:numId w:val="1001"/>
        </w:numPr>
        <w:pStyle w:val="Compact"/>
      </w:pPr>
      <w:r>
        <w:rPr>
          <w:bCs/>
          <w:b/>
        </w:rPr>
        <w:t xml:space="preserve">Digital Health Integration:</w:t>
      </w:r>
      <w:r>
        <w:t xml:space="preserve"> </w:t>
      </w:r>
      <w:r>
        <w:t xml:space="preserve">Implementing Electronic Medical Records (EMR) systems and tele-ophthalmology platforms to connect specialists in Baghdad with rural clinics.</w:t>
      </w:r>
    </w:p>
    <w:p>
      <w:pPr>
        <w:numPr>
          <w:ilvl w:val="0"/>
          <w:numId w:val="1001"/>
        </w:numPr>
        <w:pStyle w:val="Compact"/>
      </w:pPr>
      <w:r>
        <w:rPr>
          <w:bCs/>
          <w:b/>
        </w:rPr>
        <w:t xml:space="preserve">Specialization Expansion:</w:t>
      </w:r>
      <w:r>
        <w:t xml:space="preserve"> </w:t>
      </w:r>
      <w:r>
        <w:t xml:space="preserve">Establishing more fellowship programs within Iraq to reduce reliance on foreign training for sub-specialties like pediatric ophthalmology and neuro-ophthalmology.</w:t>
      </w:r>
    </w:p>
    <w:p>
      <w:pPr>
        <w:numPr>
          <w:ilvl w:val="0"/>
          <w:numId w:val="1001"/>
        </w:numPr>
        <w:pStyle w:val="Compact"/>
      </w:pPr>
      <w:r>
        <w:rPr>
          <w:bCs/>
          <w:b/>
        </w:rPr>
        <w:t xml:space="preserve">Public-Private Partnerships (PPPs):</w:t>
      </w:r>
      <w:r>
        <w:t xml:space="preserve"> </w:t>
      </w:r>
      <w:r>
        <w:t xml:space="preserve">Encouraging collaboration between the Ministry of Health and private sector entities to subsidize costs of advanced treatments for diabetic retinopathy.</w:t>
      </w:r>
    </w:p>
    <w:p>
      <w:pPr>
        <w:numPr>
          <w:ilvl w:val="0"/>
          <w:numId w:val="1001"/>
        </w:numPr>
        <w:pStyle w:val="Compact"/>
      </w:pPr>
      <w:r>
        <w:rPr>
          <w:bCs/>
          <w:b/>
        </w:rPr>
        <w:t xml:space="preserve">National Eye Health Policy:</w:t>
      </w:r>
      <w:r>
        <w:t xml:space="preserve"> </w:t>
      </w:r>
      <w:r>
        <w:t xml:space="preserve">Developing a comprehensive, government-led national plan that prioritizes preventive care alongside curative services, ensuring that every Ophthalmologist operates within a supportive policy framework.</w:t>
      </w:r>
    </w:p>
    <w:bookmarkEnd w:id="28"/>
    <w:bookmarkStart w:id="30" w:name="conclusion"/>
    <w:p>
      <w:pPr>
        <w:pStyle w:val="Heading2"/>
      </w:pPr>
      <w:r>
        <w:t xml:space="preserve">7. Conclusion</w:t>
      </w:r>
    </w:p>
    <w:p>
      <w:pPr>
        <w:pStyle w:val="FirstParagraph"/>
      </w:pPr>
      <w:r>
        <w:t xml:space="preserve">The Ophthalmologist in Iraq Baghdad stands at the forefront of a critical public health battle. Facing a complex mix of preventable surgical diseases and rising chronic conditions, these specialists perform indispensable work in restoring sight and dignity to thousands of patients annually. Despite significant challenges regarding resources, infrastructure, and staffing, the resilience of the medical community in Iraq is evident.</w:t>
      </w:r>
    </w:p>
    <w:p>
      <w:pPr>
        <w:pStyle w:val="BodyText"/>
      </w:pPr>
      <w:r>
        <w:t xml:space="preserve">By investing in education, technology transfer, and policy reform, Iraq can strengthen its ophthalmic sector. The role of the Ophthalmologist will continue to expand from that of a surgeon to a leader in health system strengthening. Ensuring that every citizen in Baghdad and beyond has access to quality eye care is not only a medical imperative but a moral obligation for the nation’s future prosperity.</w:t>
      </w:r>
    </w:p>
    <w:bookmarkStart w:id="29" w:name="references"/>
    <w:p>
      <w:pPr>
        <w:pStyle w:val="Heading3"/>
      </w:pPr>
      <w:r>
        <w:t xml:space="preserve">References</w:t>
      </w:r>
    </w:p>
    <w:p>
      <w:pPr>
        <w:numPr>
          <w:ilvl w:val="0"/>
          <w:numId w:val="1002"/>
        </w:numPr>
        <w:pStyle w:val="Compact"/>
      </w:pPr>
      <w:r>
        <w:t xml:space="preserve">World Health Organization. (2021). *Atlas on Eye Health in the Eastern Mediterranean Region*. Geneva: WHO.</w:t>
      </w:r>
    </w:p>
    <w:p>
      <w:pPr>
        <w:numPr>
          <w:ilvl w:val="0"/>
          <w:numId w:val="1002"/>
        </w:numPr>
        <w:pStyle w:val="Compact"/>
      </w:pPr>
      <w:r>
        <w:t xml:space="preserve">Hussein, S., &amp; Al-Saffar, A. (2019). "Prevalence of Diabetic Retinopathy among Patients Attending Teaching Hospitals in Baghdad."</w:t>
      </w:r>
      <w:r>
        <w:t xml:space="preserve"> </w:t>
      </w:r>
      <w:r>
        <w:rPr>
          <w:iCs/>
          <w:i/>
        </w:rPr>
        <w:t xml:space="preserve">Journal of the College of Medicine for Al-Turath University</w:t>
      </w:r>
      <w:r>
        <w:t xml:space="preserve">, 15(3), 45-52.</w:t>
      </w:r>
    </w:p>
    <w:p>
      <w:pPr>
        <w:numPr>
          <w:ilvl w:val="0"/>
          <w:numId w:val="1002"/>
        </w:numPr>
        <w:pStyle w:val="Compact"/>
      </w:pPr>
      <w:r>
        <w:t xml:space="preserve">Ministry of Health, Iraq. (2020). *National Strategic Plan for Health Sector Development*. Baghdad: MoH Iraq.</w:t>
      </w:r>
    </w:p>
    <w:p>
      <w:pPr>
        <w:numPr>
          <w:ilvl w:val="0"/>
          <w:numId w:val="1002"/>
        </w:numPr>
        <w:pStyle w:val="Compact"/>
      </w:pPr>
      <w:r>
        <w:t xml:space="preserve">Khatib, R., &amp; Al-Juboori, M. (2018). "Cataract Surgery Outcomes in Public Hospitals: A Review of Challenges and Opportunities."</w:t>
      </w:r>
      <w:r>
        <w:t xml:space="preserve"> </w:t>
      </w:r>
      <w:r>
        <w:rPr>
          <w:iCs/>
          <w:i/>
        </w:rPr>
        <w:t xml:space="preserve">International Journal of Ophthalmology</w:t>
      </w:r>
      <w:r>
        <w:t xml:space="preserve">, 18(4), 112-119.</w:t>
      </w:r>
    </w:p>
    <w:p>
      <w:pPr>
        <w:numPr>
          <w:ilvl w:val="0"/>
          <w:numId w:val="1002"/>
        </w:numPr>
        <w:pStyle w:val="Compact"/>
      </w:pPr>
      <w:r>
        <w:t xml:space="preserve">Siddig, M. A. (2022). "The Role of Telemedicine in Rural Eye Care: Lessons from the Middle East."</w:t>
      </w:r>
      <w:r>
        <w:t xml:space="preserve"> </w:t>
      </w:r>
      <w:r>
        <w:rPr>
          <w:iCs/>
          <w:i/>
        </w:rPr>
        <w:t xml:space="preserve">BMC Health Services Research</w:t>
      </w:r>
      <w:r>
        <w:t xml:space="preserve">, 22(1), 345.</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Iraq: Challenges, Opportunities, and Strategic Directions for Baghdad</dc:title>
  <dc:creator/>
  <dc:language>en</dc:language>
  <cp:keywords/>
  <dcterms:created xsi:type="dcterms:W3CDTF">2026-07-29T10:17:09Z</dcterms:created>
  <dcterms:modified xsi:type="dcterms:W3CDTF">2026-07-29T10:17:09Z</dcterms:modified>
</cp:coreProperties>
</file>

<file path=docProps/custom.xml><?xml version="1.0" encoding="utf-8"?>
<Properties xmlns="http://schemas.openxmlformats.org/officeDocument/2006/custom-properties" xmlns:vt="http://schemas.openxmlformats.org/officeDocument/2006/docPropsVTypes"/>
</file>