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Ophthalmic</w:t>
      </w:r>
      <w:r>
        <w:t xml:space="preserve"> </w:t>
      </w:r>
      <w:r>
        <w:t xml:space="preserve">Practice</w:t>
      </w:r>
      <w:r>
        <w:t xml:space="preserve"> </w:t>
      </w:r>
      <w:r>
        <w:t xml:space="preserve">in</w:t>
      </w:r>
      <w:r>
        <w:t xml:space="preserve"> </w:t>
      </w:r>
      <w:r>
        <w:t xml:space="preserve">Italy:</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Rome</w:t>
      </w:r>
    </w:p>
    <w:bookmarkStart w:id="28" w:name="Xf66111d4bd377ad11315d69a7f9a7a41e468a18"/>
    <w:p>
      <w:pPr>
        <w:pStyle w:val="Heading1"/>
      </w:pPr>
      <w:r>
        <w:t xml:space="preserve">The Evolving Landscape of Ophthalmic Practice in Italy: A Critical Analysis for Rome</w:t>
      </w:r>
    </w:p>
    <w:p>
      <w:pPr>
        <w:pStyle w:val="FirstParagraph"/>
      </w:pPr>
      <w:r>
        <w:rPr>
          <w:bCs/>
          <w:b/>
        </w:rPr>
        <w:t xml:space="preserve">Abstract:</w:t>
      </w:r>
      <w:r>
        <w:br/>
      </w:r>
      <w:r>
        <w:t xml:space="preserve">This paper examines the contemporary role, challenges, and opportunities facing the</w:t>
      </w:r>
      <w:r>
        <w:t xml:space="preserve"> </w:t>
      </w:r>
      <w:r>
        <w:rPr>
          <w:bCs/>
          <w:b/>
        </w:rPr>
        <w:t xml:space="preserve">Ophthalmologist</w:t>
      </w:r>
      <w:r>
        <w:t xml:space="preserve"> </w:t>
      </w:r>
      <w:r>
        <w:t xml:space="preserve">within the Italian healthcare system, with a specific geographic focus on</w:t>
      </w:r>
      <w:r>
        <w:t xml:space="preserve"> </w:t>
      </w:r>
      <w:r>
        <w:rPr>
          <w:bCs/>
          <w:b/>
        </w:rPr>
        <w:t xml:space="preserve">Rome</w:t>
      </w:r>
      <w:r>
        <w:t xml:space="preserve">, the capital of</w:t>
      </w:r>
    </w:p>
    <w:p>
      <w:pPr>
        <w:pStyle w:val="BodyText"/>
      </w:pPr>
      <w:r>
        <w:t xml:space="preserve">Italy Rome. By analyzing demographic shifts, technological advancements, and policy changes under the National Health Service (SSN), this article provides an academic overview of ocular health management in one of Europe’s most historically rich yet medically dynamic cities.</w:t>
      </w:r>
    </w:p>
    <w:bookmarkStart w:id="20" w:name="introduction"/>
    <w:p>
      <w:pPr>
        <w:pStyle w:val="Heading2"/>
      </w:pPr>
      <w:r>
        <w:t xml:space="preserve">1. Introduction</w:t>
      </w:r>
    </w:p>
    <w:p>
      <w:pPr>
        <w:pStyle w:val="FirstParagraph"/>
      </w:pPr>
      <w:r>
        <w:t xml:space="preserve">Ophthalmology remains one of the most technologically advanced and rapidly evolving specialties within modern medicine. In</w:t>
      </w:r>
      <w:r>
        <w:t xml:space="preserve"> </w:t>
      </w:r>
      <w:r>
        <w:rPr>
          <w:bCs/>
          <w:b/>
        </w:rPr>
        <w:t xml:space="preserve">Italy Rome</w:t>
      </w:r>
      <w:r>
        <w:t xml:space="preserve">, the intersection of ancient medical heritage and cutting-edge surgical innovation creates a unique environment for patient care. The primary subject of this discourse is the</w:t>
      </w:r>
      <w:r>
        <w:t xml:space="preserve"> </w:t>
      </w:r>
      <w:r>
        <w:rPr>
          <w:bCs/>
          <w:b/>
        </w:rPr>
        <w:t xml:space="preserve">Ophthalmologist</w:t>
      </w:r>
      <w:r>
        <w:t xml:space="preserve">, whose role has expanded significantly from simple refractive correction to complex microsurgical interventions and neuro-ophthalmological diagnostics.</w:t>
      </w:r>
    </w:p>
    <w:p>
      <w:pPr>
        <w:pStyle w:val="BodyText"/>
      </w:pPr>
      <w:r>
        <w:t xml:space="preserve">Rome, as a metropolitan hub with over 2.8 million inhabitants and a substantial influx of international tourists, presents distinct epidemiological challenges. The city serves as a microcosm for the broader Italian healthcare landscape, where public funding through the Servizio Sanitario Nazionale (SSN) coexists with robust private practice sectors. This article aims to delineate how an</w:t>
      </w:r>
      <w:r>
        <w:t xml:space="preserve"> </w:t>
      </w:r>
      <w:r>
        <w:rPr>
          <w:bCs/>
          <w:b/>
        </w:rPr>
        <w:t xml:space="preserve">Ophthalmologist</w:t>
      </w:r>
      <w:r>
        <w:t xml:space="preserve"> </w:t>
      </w:r>
      <w:r>
        <w:t xml:space="preserve">operating in this specific context must navigate administrative complexities, utilize advanced diagnostic imaging, and address the aging demographic that characterizes much of Southern Europe.</w:t>
      </w:r>
    </w:p>
    <w:bookmarkEnd w:id="20"/>
    <w:bookmarkStart w:id="21" w:name="X52c57aafe81ae342a5cc1ae40d1c275e71484ff"/>
    <w:p>
      <w:pPr>
        <w:pStyle w:val="Heading2"/>
      </w:pPr>
      <w:r>
        <w:t xml:space="preserve">2. The Demographic Pressure on Ocular Health</w:t>
      </w:r>
    </w:p>
    <w:p>
      <w:pPr>
        <w:pStyle w:val="FirstParagraph"/>
      </w:pPr>
      <w:r>
        <w:t xml:space="preserve">A critical factor influencing the practice of an</w:t>
      </w:r>
      <w:r>
        <w:t xml:space="preserve"> </w:t>
      </w:r>
      <w:r>
        <w:rPr>
          <w:bCs/>
          <w:b/>
        </w:rPr>
        <w:t xml:space="preserve">Ophthalmologist</w:t>
      </w:r>
      <w:r>
        <w:t xml:space="preserve"> </w:t>
      </w:r>
      <w:r>
        <w:t xml:space="preserve">in Italy is the rapid aging of the population. Italy boasts one of the highest life expectancies in the world, and this demographic reality is particularly pronounced in</w:t>
      </w:r>
      <w:r>
        <w:t xml:space="preserve"> </w:t>
      </w:r>
      <w:r>
        <w:rPr>
          <w:bCs/>
          <w:b/>
        </w:rPr>
        <w:t xml:space="preserve">Rome</w:t>
      </w:r>
      <w:r>
        <w:t xml:space="preserve">. As life expectancy increases, so does the prevalence of age-related ocular pathologies. Conditions such as Age-Related Macular Degeneration (AMD), glaucoma, diabetic retinopathy, and cataracts constitute the bulk of clinical consultations.</w:t>
      </w:r>
    </w:p>
    <w:p>
      <w:pPr>
        <w:pStyle w:val="BodyText"/>
      </w:pPr>
      <w:r>
        <w:t xml:space="preserve">In the context of</w:t>
      </w:r>
      <w:r>
        <w:t xml:space="preserve"> </w:t>
      </w:r>
      <w:r>
        <w:rPr>
          <w:bCs/>
          <w:b/>
        </w:rPr>
        <w:t xml:space="preserve">Italy Rome</w:t>
      </w:r>
      <w:r>
        <w:t xml:space="preserve">, these conditions are not merely statistical probabilities but daily clinical realities. The prevalence of diabetes mellitus in Italy has risen steadily, leading to a higher incidence of sight-threatening diabetic complications. Consequently, the</w:t>
      </w:r>
      <w:r>
        <w:t xml:space="preserve"> </w:t>
      </w:r>
      <w:r>
        <w:rPr>
          <w:bCs/>
          <w:b/>
        </w:rPr>
        <w:t xml:space="preserve">Ophthalmologist</w:t>
      </w:r>
      <w:r>
        <w:t xml:space="preserve"> </w:t>
      </w:r>
      <w:r>
        <w:t xml:space="preserve">is increasingly required to adopt a multidisciplinary approach, collaborating closely with endocrinologists and general practitioners to manage systemic health impacts on ocular tissue. This shift underscores the necessity for specialized training in retinal diseases and vascular pathologies within ophthalmic residency programs in Roman universities.</w:t>
      </w:r>
    </w:p>
    <w:bookmarkEnd w:id="21"/>
    <w:bookmarkStart w:id="22" w:name="X81819af0ac5234d1c1418be6290ac315c52c2bb"/>
    <w:p>
      <w:pPr>
        <w:pStyle w:val="Heading2"/>
      </w:pPr>
      <w:r>
        <w:t xml:space="preserve">3. Technological Integration and Diagnostic Precision</w:t>
      </w:r>
    </w:p>
    <w:p>
      <w:pPr>
        <w:pStyle w:val="FirstParagraph"/>
      </w:pPr>
      <w:r>
        <w:t xml:space="preserve">The modern</w:t>
      </w:r>
      <w:r>
        <w:t xml:space="preserve"> </w:t>
      </w:r>
      <w:r>
        <w:rPr>
          <w:bCs/>
          <w:b/>
        </w:rPr>
        <w:t xml:space="preserve">Ophthalmologist</w:t>
      </w:r>
      <w:r>
        <w:t xml:space="preserve"> </w:t>
      </w:r>
      <w:r>
        <w:t xml:space="preserve">relies heavily on high-resolution imaging technologies that were unavailable even two decades ago. In</w:t>
      </w:r>
      <w:r>
        <w:t xml:space="preserve"> </w:t>
      </w:r>
      <w:r>
        <w:rPr>
          <w:bCs/>
          <w:b/>
        </w:rPr>
        <w:t xml:space="preserve">Rome</w:t>
      </w:r>
      <w:r>
        <w:t xml:space="preserve">, both public hospitals such as the Policlinico Umberto I and private clinics have invested significantly in Optical Coherence Tomography (OCT), fundus autofluorescence, and advanced visual field analyzers.</w:t>
      </w:r>
    </w:p>
    <w:p>
      <w:pPr>
        <w:pStyle w:val="BodyText"/>
      </w:pPr>
      <w:r>
        <w:t xml:space="preserve">These tools allow for early detection of glaucomatous changes before significant vision loss occurs, a crucial advancement given the high burden of glaucoma in the Italian population. Furthermore, the integration of artificial intelligence (AI) in reading OCT scans is an emerging frontier. Roman research institutions are actively participating in studies that validate AI algorithms for detecting diabetic retinopathy and AMD. For the practicing</w:t>
      </w:r>
      <w:r>
        <w:t xml:space="preserve"> </w:t>
      </w:r>
      <w:r>
        <w:rPr>
          <w:bCs/>
          <w:b/>
        </w:rPr>
        <w:t xml:space="preserve">Ophthalmologist</w:t>
      </w:r>
      <w:r>
        <w:t xml:space="preserve">, this represents a paradigm shift: rather than replacing human expertise, these technologies serve as decision-support systems that enhance diagnostic accuracy and efficiency.</w:t>
      </w:r>
    </w:p>
    <w:bookmarkEnd w:id="22"/>
    <w:bookmarkStart w:id="23" w:name="the-dual-track-healthcare-system"/>
    <w:p>
      <w:pPr>
        <w:pStyle w:val="Heading2"/>
      </w:pPr>
      <w:r>
        <w:t xml:space="preserve">4. The Dual-Track Healthcare System</w:t>
      </w:r>
    </w:p>
    <w:p>
      <w:pPr>
        <w:pStyle w:val="FirstParagraph"/>
      </w:pPr>
      <w:r>
        <w:t xml:space="preserve">A defining characteristic of medical practice in</w:t>
      </w:r>
      <w:r>
        <w:t xml:space="preserve"> </w:t>
      </w:r>
      <w:r>
        <w:rPr>
          <w:bCs/>
          <w:b/>
        </w:rPr>
        <w:t xml:space="preserve">Italy Rome</w:t>
      </w:r>
      <w:r>
        <w:t xml:space="preserve"> </w:t>
      </w:r>
      <w:r>
        <w:t xml:space="preserve">is the coexistence of public and private sectors. The</w:t>
      </w:r>
      <w:r>
        <w:t xml:space="preserve"> </w:t>
      </w:r>
      <w:r>
        <w:rPr>
          <w:bCs/>
          <w:b/>
        </w:rPr>
        <w:t xml:space="preserve">Ophthalmologist</w:t>
      </w:r>
      <w:r>
        <w:t xml:space="preserve"> </w:t>
      </w:r>
      <w:r>
        <w:t xml:space="preserve">often navigates a dual track: providing essential care within the public SSN framework while maintaining a private practice. This structure allows for greater flexibility but also introduces complexities regarding waiting lists and resource allocation.</w:t>
      </w:r>
    </w:p>
    <w:p>
      <w:pPr>
        <w:pStyle w:val="BodyText"/>
      </w:pPr>
      <w:r>
        <w:t xml:space="preserve">In Rome, waiting times for non-emergency ophthalmic procedures in the public system can be lengthy, prompting many patients to seek private care. However, this does not diminish the critical role of the public</w:t>
      </w:r>
      <w:r>
        <w:t xml:space="preserve"> </w:t>
      </w:r>
      <w:r>
        <w:rPr>
          <w:bCs/>
          <w:b/>
        </w:rPr>
        <w:t xml:space="preserve">Ophthalmologist</w:t>
      </w:r>
      <w:r>
        <w:t xml:space="preserve">, who manages emergency cases such as retinal detachments and acute angle-closure glaucoma. The balance between these two sectors is vital for maintaining equitable access to care. Recent reforms in Italian healthcare policy have aimed at reducing waiting times and improving coordination between regional health authorities (ASL) and university hospitals, directly impacting the workflow of ophthalmologists in the capital.</w:t>
      </w:r>
    </w:p>
    <w:bookmarkEnd w:id="23"/>
    <w:bookmarkStart w:id="24" w:name="refractive-surgery-a-growing-demand"/>
    <w:p>
      <w:pPr>
        <w:pStyle w:val="Heading2"/>
      </w:pPr>
      <w:r>
        <w:t xml:space="preserve">5. Refractive Surgery: A Growing Demand</w:t>
      </w:r>
    </w:p>
    <w:p>
      <w:pPr>
        <w:pStyle w:val="FirstParagraph"/>
      </w:pPr>
      <w:r>
        <w:t xml:space="preserve">Beyond pathological conditions, refractive surgery represents a significant portion of ophthalmic activity in</w:t>
      </w:r>
      <w:r>
        <w:t xml:space="preserve"> </w:t>
      </w:r>
      <w:r>
        <w:rPr>
          <w:bCs/>
          <w:b/>
        </w:rPr>
        <w:t xml:space="preserve">Rome</w:t>
      </w:r>
      <w:r>
        <w:t xml:space="preserve">. The demand for laser vision correction (LASIK, PRK, and SMILE) is high among younger demographics and professionals. For the</w:t>
      </w:r>
      <w:r>
        <w:t xml:space="preserve"> </w:t>
      </w:r>
      <w:r>
        <w:rPr>
          <w:bCs/>
          <w:b/>
        </w:rPr>
        <w:t xml:space="preserve">Ophthalmologist</w:t>
      </w:r>
      <w:r>
        <w:t xml:space="preserve">, this area requires not only surgical precision but also extensive patient counseling regarding expectations and risks.</w:t>
      </w:r>
    </w:p>
    <w:p>
      <w:pPr>
        <w:pStyle w:val="BodyText"/>
      </w:pPr>
      <w:r>
        <w:t xml:space="preserve">Rome hosts several accredited centers for refractive surgery, often affiliated with leading universities. The competition in this sector is fierce, driving innovation in technology and patient experience. However, academic rigor remains paramount. An ethical</w:t>
      </w:r>
      <w:r>
        <w:t xml:space="preserve"> </w:t>
      </w:r>
      <w:r>
        <w:rPr>
          <w:bCs/>
          <w:b/>
        </w:rPr>
        <w:t xml:space="preserve">Ophthalmologist</w:t>
      </w:r>
      <w:r>
        <w:t xml:space="preserve"> </w:t>
      </w:r>
      <w:r>
        <w:t xml:space="preserve">must prioritize patient safety over commercial interests, ensuring that candidates are correctly screened for contraindications such as keratoconus or unstable refraction. This balance between clinical excellence and market demand is a frequent topic of debate among ophthalmic societies in Italy.</w:t>
      </w:r>
    </w:p>
    <w:bookmarkEnd w:id="24"/>
    <w:bookmarkStart w:id="25" w:name="Xf8890a143a138fb338f66f28c463f6f89692494"/>
    <w:p>
      <w:pPr>
        <w:pStyle w:val="Heading2"/>
      </w:pPr>
      <w:r>
        <w:t xml:space="preserve">6. Education and Continuous Professional Development</w:t>
      </w:r>
    </w:p>
    <w:p>
      <w:pPr>
        <w:pStyle w:val="FirstParagraph"/>
      </w:pPr>
      <w:r>
        <w:t xml:space="preserve">The role of the</w:t>
      </w:r>
      <w:r>
        <w:t xml:space="preserve"> </w:t>
      </w:r>
      <w:r>
        <w:rPr>
          <w:bCs/>
          <w:b/>
        </w:rPr>
        <w:t xml:space="preserve">Ophthalmologist</w:t>
      </w:r>
      <w:r>
        <w:t xml:space="preserve"> </w:t>
      </w:r>
      <w:r>
        <w:t xml:space="preserve">extends beyond patient care to include education and research. Universities in Rome, including Sapienza University of Rome and the Catholic University of the Sacred Heart, are pivotal centers for ophthalmic training. These institutions produce a steady stream of specialists who contribute to both local healthcare and international research.</w:t>
      </w:r>
    </w:p>
    <w:p>
      <w:pPr>
        <w:pStyle w:val="BodyText"/>
      </w:pPr>
      <w:r>
        <w:t xml:space="preserve">Continuous Professional Development (CPD) is mandatory for all</w:t>
      </w:r>
      <w:r>
        <w:t xml:space="preserve"> </w:t>
      </w:r>
      <w:r>
        <w:rPr>
          <w:bCs/>
          <w:b/>
        </w:rPr>
        <w:t xml:space="preserve">Ophthalmologist</w:t>
      </w:r>
      <w:r>
        <w:t xml:space="preserve"> </w:t>
      </w:r>
      <w:r>
        <w:t xml:space="preserve">practitioners in Italy. Given the rapid pace of technological change, staying updated with the latest surgical techniques, pharmacological treatments, and diagnostic protocols is essential. Conferences held in Rome frequently attract international speakers, facilitating knowledge exchange between Italian specialists and their global peers. This academic engagement ensures that ophthalmic care in</w:t>
      </w:r>
      <w:r>
        <w:t xml:space="preserve"> </w:t>
      </w:r>
      <w:r>
        <w:rPr>
          <w:bCs/>
          <w:b/>
        </w:rPr>
        <w:t xml:space="preserve">Italy Rome</w:t>
      </w:r>
      <w:r>
        <w:t xml:space="preserve"> </w:t>
      </w:r>
      <w:r>
        <w:t xml:space="preserve">remains aligned with international standards.</w:t>
      </w:r>
    </w:p>
    <w:bookmarkEnd w:id="25"/>
    <w:bookmarkStart w:id="26" w:name="conclusion"/>
    <w:p>
      <w:pPr>
        <w:pStyle w:val="Heading2"/>
      </w:pPr>
      <w:r>
        <w:t xml:space="preserve">7. Conclusion</w:t>
      </w:r>
    </w:p>
    <w:p>
      <w:pPr>
        <w:pStyle w:val="FirstParagraph"/>
      </w:pPr>
      <w:r>
        <w:t xml:space="preserve">The profession of the</w:t>
      </w:r>
      <w:r>
        <w:t xml:space="preserve"> </w:t>
      </w:r>
      <w:r>
        <w:rPr>
          <w:bCs/>
          <w:b/>
        </w:rPr>
        <w:t xml:space="preserve">Ophthalmologist</w:t>
      </w:r>
      <w:r>
        <w:t xml:space="preserve"> </w:t>
      </w:r>
      <w:r>
        <w:t xml:space="preserve">in Italy, particularly within the dynamic environment of</w:t>
      </w:r>
      <w:r>
        <w:t xml:space="preserve"> </w:t>
      </w:r>
      <w:r>
        <w:rPr>
          <w:bCs/>
          <w:b/>
        </w:rPr>
        <w:t xml:space="preserve">Rome</w:t>
      </w:r>
      <w:r>
        <w:t xml:space="preserve">, is characterized by a complex interplay of demographic challenges, technological opportunities, and systemic constraints. The aging population demands sophisticated management of chronic degenerative diseases, while advancements in imaging and surgical technology offer unprecedented capabilities for prevention and treatment.</w:t>
      </w:r>
    </w:p>
    <w:p>
      <w:pPr>
        <w:pStyle w:val="BodyText"/>
      </w:pPr>
      <w:r>
        <w:t xml:space="preserve">As the healthcare landscape continues to evolve, the</w:t>
      </w:r>
      <w:r>
        <w:t xml:space="preserve"> </w:t>
      </w:r>
      <w:r>
        <w:rPr>
          <w:bCs/>
          <w:b/>
        </w:rPr>
        <w:t xml:space="preserve">Ophthalmologist</w:t>
      </w:r>
      <w:r>
        <w:t xml:space="preserve"> </w:t>
      </w:r>
      <w:r>
        <w:t xml:space="preserve">must remain adaptable, leveraging both public resources and private innovation to improve ocular health outcomes. The future of ophthalmology in</w:t>
      </w:r>
      <w:r>
        <w:t xml:space="preserve"> </w:t>
      </w:r>
      <w:r>
        <w:rPr>
          <w:bCs/>
          <w:b/>
        </w:rPr>
        <w:t xml:space="preserve">Rome</w:t>
      </w:r>
      <w:r>
        <w:t xml:space="preserve"> </w:t>
      </w:r>
      <w:r>
        <w:t xml:space="preserve">lies in integrating artificial intelligence, enhancing interdisciplinary collaboration, and ensuring equitable access for all citizens. Through rigorous academic inquiry and clinical excellence, the ophthalmic community in Italy will continue to play a vital role in preserving vision and quality of life for millions.</w:t>
      </w:r>
    </w:p>
    <w:bookmarkEnd w:id="26"/>
    <w:bookmarkStart w:id="27" w:name="references"/>
    <w:p>
      <w:pPr>
        <w:pStyle w:val="Heading2"/>
      </w:pPr>
      <w:r>
        <w:t xml:space="preserve">References</w:t>
      </w:r>
    </w:p>
    <w:p>
      <w:pPr>
        <w:pStyle w:val="FirstParagraph"/>
      </w:pPr>
      <w:r>
        <w:rPr>
          <w:iCs/>
          <w:i/>
        </w:rPr>
        <w:t xml:space="preserve">(Note: For the purpose of this simulation, references are illustrative.)</w:t>
      </w:r>
    </w:p>
    <w:p>
      <w:pPr>
        <w:numPr>
          <w:ilvl w:val="0"/>
          <w:numId w:val="1001"/>
        </w:numPr>
        <w:pStyle w:val="Compact"/>
      </w:pPr>
      <w:r>
        <w:t xml:space="preserve">National Institute of Statistics (ISTAT). (2023).</w:t>
      </w:r>
      <w:r>
        <w:t xml:space="preserve"> </w:t>
      </w:r>
      <w:r>
        <w:rPr>
          <w:bCs/>
          <w:b/>
        </w:rPr>
        <w:t xml:space="preserve">Rome</w:t>
      </w:r>
      <w:r>
        <w:t xml:space="preserve">: Demographic Trends and Health Indicators.</w:t>
      </w:r>
    </w:p>
    <w:p>
      <w:pPr>
        <w:numPr>
          <w:ilvl w:val="0"/>
          <w:numId w:val="1001"/>
        </w:numPr>
        <w:pStyle w:val="Compact"/>
      </w:pPr>
      <w:r>
        <w:t xml:space="preserve">Società Italiana di Oftalmologia. (2024). Guidelines on the Management of Age-Related Macular Degeneration in Italian Clinical Practice.</w:t>
      </w:r>
    </w:p>
    <w:p>
      <w:pPr>
        <w:numPr>
          <w:ilvl w:val="0"/>
          <w:numId w:val="1001"/>
        </w:numPr>
        <w:pStyle w:val="Compact"/>
      </w:pPr>
      <w:r>
        <w:t xml:space="preserve">Martini, P., &amp; Rossi, G. (2023). "The Impact of Aging Populations on Ophthalmic Services in Southern Europe."</w:t>
      </w:r>
      <w:r>
        <w:t xml:space="preserve"> </w:t>
      </w:r>
      <w:r>
        <w:rPr>
          <w:iCs/>
          <w:i/>
        </w:rPr>
        <w:t xml:space="preserve">European Journal of Ophthalmology</w:t>
      </w:r>
      <w:r>
        <w:t xml:space="preserve">.</w:t>
      </w:r>
    </w:p>
    <w:p>
      <w:pPr>
        <w:numPr>
          <w:ilvl w:val="0"/>
          <w:numId w:val="1001"/>
        </w:numPr>
        <w:pStyle w:val="Compact"/>
      </w:pPr>
      <w:r>
        <w:t xml:space="preserve">Sapienza University of Rome Department of Clinical Medicine. (2024). Annual Report on Refractive Surgery Outcomes in the Lazio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Ophthalmic Practice in Italy: A Critical Analysis for Rome</dc:title>
  <dc:creator/>
  <dc:language>en</dc:language>
  <cp:keywords/>
  <dcterms:created xsi:type="dcterms:W3CDTF">2026-07-29T08:39:33Z</dcterms:created>
  <dcterms:modified xsi:type="dcterms:W3CDTF">2026-07-29T08:39:33Z</dcterms:modified>
</cp:coreProperties>
</file>

<file path=docProps/custom.xml><?xml version="1.0" encoding="utf-8"?>
<Properties xmlns="http://schemas.openxmlformats.org/officeDocument/2006/custom-properties" xmlns:vt="http://schemas.openxmlformats.org/officeDocument/2006/docPropsVTypes"/>
</file>