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Convergence</w:t>
      </w:r>
      <w:r>
        <w:t xml:space="preserve"> </w:t>
      </w:r>
      <w:r>
        <w:t xml:space="preserve">of</w:t>
      </w:r>
      <w:r>
        <w:t xml:space="preserve"> </w:t>
      </w:r>
      <w:r>
        <w:t xml:space="preserve">Tradition</w:t>
      </w:r>
      <w:r>
        <w:t xml:space="preserve"> </w:t>
      </w:r>
      <w:r>
        <w:t xml:space="preserve">and</w:t>
      </w:r>
      <w:r>
        <w:t xml:space="preserve"> </w:t>
      </w:r>
      <w:r>
        <w:t xml:space="preserve">Technology:</w:t>
      </w:r>
      <w:r>
        <w:t xml:space="preserve"> </w:t>
      </w:r>
      <w:r>
        <w:t xml:space="preserve">A</w:t>
      </w:r>
      <w:r>
        <w:t xml:space="preserve"> </w:t>
      </w:r>
      <w:r>
        <w:t xml:space="preserve">Comprehensive</w:t>
      </w:r>
      <w:r>
        <w:t xml:space="preserve"> </w:t>
      </w:r>
      <w:r>
        <w:t xml:space="preserve">Review</w:t>
      </w:r>
      <w:r>
        <w:t xml:space="preserve"> </w:t>
      </w:r>
      <w:r>
        <w:t xml:space="preserve">of</w:t>
      </w:r>
      <w:r>
        <w:t xml:space="preserve"> </w:t>
      </w:r>
      <w:r>
        <w:t xml:space="preserve">Ophthalmic</w:t>
      </w:r>
      <w:r>
        <w:t xml:space="preserve"> </w:t>
      </w:r>
      <w:r>
        <w:t xml:space="preserve">Care</w:t>
      </w:r>
      <w:r>
        <w:t xml:space="preserve"> </w:t>
      </w:r>
      <w:r>
        <w:t xml:space="preserve">in</w:t>
      </w:r>
      <w:r>
        <w:t xml:space="preserve"> </w:t>
      </w:r>
      <w:r>
        <w:t xml:space="preserve">Japan,</w:t>
      </w:r>
      <w:r>
        <w:t xml:space="preserve"> </w:t>
      </w:r>
      <w:r>
        <w:t xml:space="preserve">Kyoto</w:t>
      </w:r>
    </w:p>
    <w:bookmarkStart w:id="27" w:name="X73b4bf706c0a99fe4eaeeed542a9aff3de9887e"/>
    <w:p>
      <w:pPr>
        <w:pStyle w:val="Heading1"/>
      </w:pPr>
      <w:r>
        <w:t xml:space="preserve">The Convergence of Tradition and Technology</w:t>
      </w:r>
      <w:r>
        <w:br/>
      </w:r>
      <w:r>
        <w:t xml:space="preserve">A Comprehensive Review of Ophthalmic Care in Japan, Kyoto</w:t>
      </w:r>
    </w:p>
    <w:p>
      <w:pPr>
        <w:pStyle w:val="FirstParagraph"/>
      </w:pPr>
      <w:r>
        <w:rPr>
          <w:bCs/>
          <w:b/>
        </w:rPr>
        <w:t xml:space="preserve">Author:</w:t>
      </w:r>
      <w:r>
        <w:t xml:space="preserve"> </w:t>
      </w:r>
      <w:r>
        <w:t xml:space="preserve">Dr. Hiroshi Tanaka, Department of Ophthalmology</w:t>
      </w:r>
      <w:r>
        <w:br/>
      </w:r>
      <w:r>
        <w:rPr>
          <w:bCs/>
          <w:b/>
        </w:rPr>
        <w:t xml:space="preserve">Institution:</w:t>
      </w:r>
      <w:r>
        <w:t xml:space="preserve"> </w:t>
      </w:r>
      <w:r>
        <w:t xml:space="preserve">Kyoto University Graduate School of Medicine</w:t>
      </w:r>
      <w:r>
        <w:br/>
      </w:r>
    </w:p>
    <w:p>
      <w:pPr>
        <w:pStyle w:val="BodyText"/>
      </w:pPr>
      <w:r>
        <w:t xml:space="preserve">Kyoto City, Japan</w:t>
      </w:r>
    </w:p>
    <w:bookmarkStart w:id="20" w:name="abstract."/>
    <w:p>
      <w:pPr>
        <w:pStyle w:val="Heading3"/>
      </w:pPr>
      <w:r>
        <w:rPr>
          <w:bCs/>
          <w:b/>
          <w:iCs/>
          <w:i/>
        </w:rPr>
        <w:t xml:space="preserve">   Abstract.</w:t>
      </w:r>
      <w:r>
        <w:rPr>
          <w:iCs/>
          <w:i/>
        </w:rPr>
        <w:t xml:space="preserve">—</w:t>
      </w:r>
    </w:p>
    <w:p>
      <w:pPr>
        <w:pStyle w:val="FirstParagraph"/>
      </w:pPr>
      <w:r>
        <w:t xml:space="preserve">This article examines the unique ecosystem of ophthalmic practice within Japan, with a specific focus on the historical and contemporary medical landscape of Kyoto. As an ancient capital steeped in traditional Japanese culture, Kyoto presents a distinct case study for understanding how modern</w:t>
      </w:r>
      <w:r>
        <w:t xml:space="preserve"> </w:t>
      </w:r>
      <w:r>
        <w:rPr>
          <w:bCs/>
          <w:b/>
        </w:rPr>
        <w:t xml:space="preserve">Ophthalmologist</w:t>
      </w:r>
      <w:r>
        <w:t xml:space="preserve"> </w:t>
      </w:r>
      <w:r>
        <w:t xml:space="preserve">practices adapt to deep-rooted cultural expectations. The integration of cutting-edge biomedical engineering with the profound emphasis on patient-centered care, known as "omotenashi," defines the current state of eye health in this region. This paper explores the epidemiological shift toward age-related degenerative diseases, the high accessibility of advanced diagnostic tools available to any</w:t>
      </w:r>
      <w:r>
        <w:t xml:space="preserve"> </w:t>
      </w:r>
      <w:r>
        <w:rPr>
          <w:bCs/>
          <w:b/>
        </w:rPr>
        <w:t xml:space="preserve">Ophthalmologist</w:t>
      </w:r>
      <w:r>
        <w:t xml:space="preserve">, and the sociological role that eye care plays in society. By analyzing data from major institutions in</w:t>
      </w:r>
      <w:r>
        <w:t xml:space="preserve"> </w:t>
      </w:r>
      <w:r>
        <w:rPr>
          <w:bCs/>
          <w:b/>
        </w:rPr>
        <w:t xml:space="preserve">Japan Kyoto</w:t>
      </w:r>
      <w:r>
        <w:t xml:space="preserve">, we elucidate how this city serves as a microcosm for global ophthalmic trends while maintaining its unique cultural identity.</w:t>
      </w:r>
    </w:p>
    <w:bookmarkEnd w:id="20"/>
    <w:bookmarkStart w:id="21" w:name="X0b6b817e0f29f806d851b8d4b938f10bf95c26c"/>
    <w:p>
      <w:pPr>
        <w:pStyle w:val="Heading2"/>
      </w:pPr>
      <w:r>
        <w:t xml:space="preserve">I. Introduction: The Cultural Context of Eye Care</w:t>
      </w:r>
    </w:p>
    <w:p>
      <w:pPr>
        <w:pStyle w:val="FirstParagraph"/>
      </w:pPr>
      <w:r>
        <w:t xml:space="preserve">The practice of medicine in</w:t>
      </w:r>
      <w:r>
        <w:t xml:space="preserve"> </w:t>
      </w:r>
      <w:r>
        <w:rPr>
          <w:bCs/>
          <w:b/>
        </w:rPr>
        <w:t xml:space="preserve">Japan Kyoto</w:t>
      </w:r>
      <w:r>
        <w:t xml:space="preserve"> </w:t>
      </w:r>
      <w:r>
        <w:t xml:space="preserve">is not merely a technical application of science but is deeply intertwined with the region's rich historical heritage. For centuries, Kyoto has been the cultural and intellectual center of</w:t>
      </w:r>
      <w:r>
        <w:t xml:space="preserve"> </w:t>
      </w:r>
      <w:r>
        <w:rPr>
          <w:bCs/>
          <w:b/>
        </w:rPr>
        <w:t xml:space="preserve">Japan</w:t>
      </w:r>
      <w:r>
        <w:t xml:space="preserve">, a status that influences contemporary medical practices significantly. When one considers the role of an</w:t>
      </w:r>
      <w:r>
        <w:t xml:space="preserve"> </w:t>
      </w:r>
      <w:r>
        <w:rPr>
          <w:bCs/>
          <w:b/>
        </w:rPr>
        <w:t xml:space="preserve">Ophthalmologist</w:t>
      </w:r>
      <w:r>
        <w:t xml:space="preserve"> </w:t>
      </w:r>
      <w:r>
        <w:t xml:space="preserve">in this specific geographic and cultural context, it becomes evident that patient interactions are governed by strict social protocols regarding respect, hierarchy, and harmony. Unlike the more transactional nature of healthcare in some Western nations, the relationship between an</w:t>
      </w:r>
      <w:r>
        <w:t xml:space="preserve"> </w:t>
      </w:r>
      <w:r>
        <w:rPr>
          <w:bCs/>
          <w:b/>
        </w:rPr>
        <w:t xml:space="preserve">Ophthalmologist</w:t>
      </w:r>
      <w:r>
        <w:t xml:space="preserve"> </w:t>
      </w:r>
      <w:r>
        <w:t xml:space="preserve">and their patient in Kyoto is characterized by a prolonged period of trust-building.</w:t>
      </w:r>
    </w:p>
    <w:p>
      <w:pPr>
        <w:pStyle w:val="BodyText"/>
      </w:pPr>
      <w:r>
        <w:t xml:space="preserve">This cultural backdrop is crucial for understanding the delivery of ophthalmic services. The aging population in</w:t>
      </w:r>
      <w:r>
        <w:t xml:space="preserve"> </w:t>
      </w:r>
      <w:r>
        <w:rPr>
          <w:bCs/>
          <w:b/>
        </w:rPr>
        <w:t xml:space="preserve">Japan Kyoto</w:t>
      </w:r>
      <w:r>
        <w:t xml:space="preserve">, like much of modern</w:t>
      </w:r>
      <w:r>
        <w:t xml:space="preserve"> </w:t>
      </w:r>
      <w:r>
        <w:rPr>
          <w:bCs/>
          <w:b/>
        </w:rPr>
        <w:t xml:space="preserve">Japan</w:t>
      </w:r>
      <w:r>
        <w:t xml:space="preserve">, poses significant challenges. However, the infrastructure built over decades ensures that even in historic districts where modern skyscrapers are restricted to preserve viewsheds, state-of-the-art eye clinics operate seamlessly. The identity of an</w:t>
      </w:r>
      <w:r>
        <w:t xml:space="preserve"> </w:t>
      </w:r>
      <w:r>
        <w:rPr>
          <w:bCs/>
          <w:b/>
        </w:rPr>
        <w:t xml:space="preserve">Ophthalmologist</w:t>
      </w:r>
      <w:r>
        <w:t xml:space="preserve"> </w:t>
      </w:r>
      <w:r>
        <w:t xml:space="preserve">here is thus dual: they are technical specialists mastering high-resolution imaging and laser surgery, yet they remain traditional caregivers who prioritize holistic patient well-being.</w:t>
      </w:r>
    </w:p>
    <w:bookmarkEnd w:id="21"/>
    <w:bookmarkStart w:id="22" w:name="X60ebd8f48ca41f995e8af22622c6f56320b48e1"/>
    <w:p>
      <w:pPr>
        <w:pStyle w:val="Heading2"/>
      </w:pPr>
      <w:r>
        <w:t xml:space="preserve">II. Epidemiological Landscape and Clinical Challenges</w:t>
      </w:r>
    </w:p>
    <w:p>
      <w:pPr>
        <w:pStyle w:val="FirstParagraph"/>
      </w:pPr>
      <w:r>
        <w:t xml:space="preserve">The primary clinical focus for any</w:t>
      </w:r>
      <w:r>
        <w:t xml:space="preserve"> </w:t>
      </w:r>
      <w:r>
        <w:rPr>
          <w:bCs/>
          <w:b/>
        </w:rPr>
        <w:t xml:space="preserve">Ophthalmologist</w:t>
      </w:r>
      <w:r>
        <w:t xml:space="preserve"> </w:t>
      </w:r>
      <w:r>
        <w:t xml:space="preserve">in</w:t>
      </w:r>
      <w:r>
        <w:t xml:space="preserve"> </w:t>
      </w:r>
      <w:r>
        <w:rPr>
          <w:bCs/>
          <w:b/>
        </w:rPr>
        <w:t xml:space="preserve">Japan Kyoto</w:t>
      </w:r>
      <w:r>
        <w:t xml:space="preserve">, as elsewhere in the country, is the management of age-related macular degeneration (AMD), glaucoma, and diabetic retinopathy. Due to Japan having one of the world's highest life expectancies, the burden of these chronic conditions is substantial. In particular, neovascular AMD has become a leading cause of irreversible blindness among the elderly in</w:t>
      </w:r>
      <w:r>
        <w:t xml:space="preserve"> </w:t>
      </w:r>
      <w:r>
        <w:rPr>
          <w:bCs/>
          <w:b/>
        </w:rPr>
        <w:t xml:space="preserve">Japan Kyoto</w:t>
      </w:r>
      <w:r>
        <w:t xml:space="preserve">.</w:t>
      </w:r>
    </w:p>
    <w:p>
      <w:pPr>
        <w:pStyle w:val="BodyText"/>
      </w:pPr>
      <w:r>
        <w:t xml:space="preserve">Recent studies indicate that the prevalence of open-angle glaucoma in Japan is comparable to Western populations, yet diagnostic patterns differ. Japanese patients often present with "normal-tension glaucoma" at higher rates than their Caucasian counterparts. This necessitates that an</w:t>
      </w:r>
      <w:r>
        <w:t xml:space="preserve"> </w:t>
      </w:r>
      <w:r>
        <w:rPr>
          <w:bCs/>
          <w:b/>
        </w:rPr>
        <w:t xml:space="preserve">Ophthalmologist</w:t>
      </w:r>
      <w:r>
        <w:t xml:space="preserve"> </w:t>
      </w:r>
      <w:r>
        <w:t xml:space="preserve">be highly attuned to subtle visual field defects and optic nerve head changes, as standard intraocular pressure measurements may not always correlate with disease progression. Furthermore, the genetic predisposition specific to East Asian populations requires tailored approaches to treatment protocols. In Kyoto, academic institutions have led the way in genomic research aimed at understanding these regional variations, allowing</w:t>
      </w:r>
      <w:r>
        <w:t xml:space="preserve"> </w:t>
      </w:r>
      <w:r>
        <w:rPr>
          <w:bCs/>
          <w:b/>
        </w:rPr>
        <w:t xml:space="preserve">Ophthalmologist</w:t>
      </w:r>
      <w:r>
        <w:t xml:space="preserve"> </w:t>
      </w:r>
      <w:r>
        <w:t xml:space="preserve">practitioners to offer more personalized care plans.</w:t>
      </w:r>
    </w:p>
    <w:bookmarkEnd w:id="22"/>
    <w:bookmarkStart w:id="23" w:name="X21d8decc98008b01266ab3ea1e36b0c23a9b134"/>
    <w:p>
      <w:pPr>
        <w:pStyle w:val="Heading2"/>
      </w:pPr>
      <w:r>
        <w:t xml:space="preserve">III. Technological Integration and Research Excellence</w:t>
      </w:r>
    </w:p>
    <w:p>
      <w:pPr>
        <w:pStyle w:val="FirstParagraph"/>
      </w:pPr>
      <w:r>
        <w:t xml:space="preserve">Kyoto is home to several world-renowned universities and research centers that drive innovation in ophthalmology. The presence of these institutions ensures that the</w:t>
      </w:r>
      <w:r>
        <w:t xml:space="preserve"> </w:t>
      </w:r>
      <w:r>
        <w:rPr>
          <w:bCs/>
          <w:b/>
        </w:rPr>
        <w:t xml:space="preserve">Ophthalmologist</w:t>
      </w:r>
      <w:r>
        <w:t xml:space="preserve"> </w:t>
      </w:r>
      <w:r>
        <w:t xml:space="preserve">in</w:t>
      </w:r>
      <w:r>
        <w:t xml:space="preserve"> </w:t>
      </w:r>
      <w:r>
        <w:rPr>
          <w:bCs/>
          <w:b/>
        </w:rPr>
        <w:t xml:space="preserve">Japan Kyoto</w:t>
      </w:r>
      <w:r>
        <w:t xml:space="preserve"> </w:t>
      </w:r>
      <w:r>
        <w:t xml:space="preserve">has immediate access to the latest technological advancements. Optical Coherence Tomography (OCT) angiography, adaptive optics scanning laser ophthalmoscopy, and advanced femtosecond laser systems are standard offerings in major clinics across the city.</w:t>
      </w:r>
    </w:p>
    <w:p>
      <w:pPr>
        <w:pStyle w:val="BodyText"/>
      </w:pPr>
      <w:r>
        <w:t xml:space="preserve">The synergy between academia and private practice is a hallmark of medical education in</w:t>
      </w:r>
      <w:r>
        <w:t xml:space="preserve"> </w:t>
      </w:r>
      <w:r>
        <w:rPr>
          <w:bCs/>
          <w:b/>
        </w:rPr>
        <w:t xml:space="preserve">Japan Kyoto</w:t>
      </w:r>
      <w:r>
        <w:t xml:space="preserve">. Many senior</w:t>
      </w:r>
      <w:r>
        <w:t xml:space="preserve"> </w:t>
      </w:r>
      <w:r>
        <w:rPr>
          <w:bCs/>
          <w:b/>
        </w:rPr>
        <w:t xml:space="preserve">Ophthalmologist</w:t>
      </w:r>
      <w:r>
        <w:t xml:space="preserve"> </w:t>
      </w:r>
      <w:r>
        <w:t xml:space="preserve">figures serve as professors who bridge the gap between laboratory discoveries and clinical application. For instance, recent breakthroughs in stem-cell therapy for corneal diseases have seen early-stage clinical trials conducted at Kyoto University Hospital. This environment fosters a culture of continuous learning, where an</w:t>
      </w:r>
      <w:r>
        <w:t xml:space="preserve"> </w:t>
      </w:r>
      <w:r>
        <w:rPr>
          <w:bCs/>
          <w:b/>
        </w:rPr>
        <w:t xml:space="preserve">Ophthalmologist</w:t>
      </w:r>
      <w:r>
        <w:t xml:space="preserve"> </w:t>
      </w:r>
      <w:r>
        <w:t xml:space="preserve">is expected not only to treat but also to contribute to the broader scientific community through publication and conference attendance.</w:t>
      </w:r>
    </w:p>
    <w:p>
      <w:pPr>
        <w:pStyle w:val="BodyText"/>
      </w:pPr>
      <w:r>
        <w:t xml:space="preserve">Moreover, the tourism industry in</w:t>
      </w:r>
      <w:r>
        <w:t xml:space="preserve"> </w:t>
      </w:r>
      <w:r>
        <w:rPr>
          <w:bCs/>
          <w:b/>
        </w:rPr>
        <w:t xml:space="preserve">Japan Kyoto</w:t>
      </w:r>
      <w:r>
        <w:t xml:space="preserve">, which attracts millions of visitors annually from around the globe, has influenced healthcare infrastructure. Clinics are increasingly equipped with multilingual support systems and international insurance liaison offices. This development allows an</w:t>
      </w:r>
      <w:r>
        <w:t xml:space="preserve"> </w:t>
      </w:r>
      <w:r>
        <w:rPr>
          <w:bCs/>
          <w:b/>
        </w:rPr>
        <w:t xml:space="preserve">Ophthalmologist</w:t>
      </w:r>
      <w:r>
        <w:t xml:space="preserve"> </w:t>
      </w:r>
      <w:r>
        <w:t xml:space="preserve">to treat a diverse range of patients, including foreign residents and tourists suffering from acute ocular injuries or seeking refractive surgery. This global exposure further refines the skill set of local practitioners, ensuring that the standards of care in Kyoto remain internationally competitive.</w:t>
      </w:r>
    </w:p>
    <w:bookmarkEnd w:id="23"/>
    <w:bookmarkStart w:id="24" w:name="Xdae71049044b73e65cd7c159079a60e72b95a5a"/>
    <w:p>
      <w:pPr>
        <w:pStyle w:val="Heading2"/>
      </w:pPr>
      <w:r>
        <w:t xml:space="preserve">IV. The Patient Experience: Omotenashi and Ophthalmology</w:t>
      </w:r>
    </w:p>
    <w:p>
      <w:pPr>
        <w:pStyle w:val="FirstParagraph"/>
      </w:pPr>
      <w:r>
        <w:t xml:space="preserve">A defining characteristic of healthcare in</w:t>
      </w:r>
      <w:r>
        <w:t xml:space="preserve"> </w:t>
      </w:r>
      <w:r>
        <w:rPr>
          <w:bCs/>
          <w:b/>
        </w:rPr>
        <w:t xml:space="preserve">Japan Kyoto</w:t>
      </w:r>
      <w:r>
        <w:t xml:space="preserve"> </w:t>
      </w:r>
      <w:r>
        <w:t xml:space="preserve">is the concept of *omotenashi*, or wholehearted hospitality. For an</w:t>
      </w:r>
      <w:r>
        <w:t xml:space="preserve"> </w:t>
      </w:r>
      <w:r>
        <w:rPr>
          <w:bCs/>
          <w:b/>
        </w:rPr>
        <w:t xml:space="preserve">Ophthalmologist</w:t>
      </w:r>
      <w:r>
        <w:t xml:space="preserve">, this translates into meticulous attention to detail during patient examinations. The examination room environment is designed to be calming, with clear communication and empathy being as valued as technical precision. Patients are given ample time to understand their diagnoses, reflecting a cultural aversion to rushed medical interactions.</w:t>
      </w:r>
    </w:p>
    <w:p>
      <w:pPr>
        <w:pStyle w:val="BodyText"/>
      </w:pPr>
      <w:r>
        <w:t xml:space="preserve">This aspect of care is particularly important in ophthalmology, where diagnoses often involve permanent vision changes or the threat of blindness. The psychological impact of such news requires an</w:t>
      </w:r>
      <w:r>
        <w:t xml:space="preserve"> </w:t>
      </w:r>
      <w:r>
        <w:rPr>
          <w:bCs/>
          <w:b/>
        </w:rPr>
        <w:t xml:space="preserve">Ophthalmologist</w:t>
      </w:r>
      <w:r>
        <w:t xml:space="preserve"> </w:t>
      </w:r>
      <w:r>
        <w:t xml:space="preserve">to possess strong interpersonal skills. In Kyoto, this emotional intelligence is cultivated early in medical training. The hierarchical yet respectful doctor-patient relationship ensures that patients feel secure and heard, which improves compliance with treatment regimens for chronic conditions like glaucoma.</w:t>
      </w:r>
    </w:p>
    <w:bookmarkEnd w:id="24"/>
    <w:bookmarkStart w:id="25" w:name="v.-future-directions-and-conclusion"/>
    <w:p>
      <w:pPr>
        <w:pStyle w:val="Heading2"/>
      </w:pPr>
      <w:r>
        <w:t xml:space="preserve">V. Future Directions and Conclusion</w:t>
      </w:r>
    </w:p>
    <w:p>
      <w:pPr>
        <w:pStyle w:val="FirstParagraph"/>
      </w:pPr>
      <w:r>
        <w:t xml:space="preserve">Looking forward, the role of the</w:t>
      </w:r>
      <w:r>
        <w:t xml:space="preserve"> </w:t>
      </w:r>
      <w:r>
        <w:rPr>
          <w:bCs/>
          <w:b/>
        </w:rPr>
        <w:t xml:space="preserve">Ophthalmologist</w:t>
      </w:r>
      <w:r>
        <w:t xml:space="preserve"> </w:t>
      </w:r>
      <w:r>
        <w:t xml:space="preserve">in</w:t>
      </w:r>
      <w:r>
        <w:t xml:space="preserve"> </w:t>
      </w:r>
      <w:r>
        <w:rPr>
          <w:bCs/>
          <w:b/>
        </w:rPr>
        <w:t xml:space="preserve">Japan Kyoto</w:t>
      </w:r>
      <w:r>
        <w:t xml:space="preserve">, as in all of</w:t>
      </w:r>
      <w:r>
        <w:t xml:space="preserve"> </w:t>
      </w:r>
      <w:r>
        <w:rPr>
          <w:bCs/>
          <w:b/>
        </w:rPr>
        <w:t xml:space="preserve">Japan</w:t>
      </w:r>
      <w:r>
        <w:t xml:space="preserve">, will increasingly rely on Artificial Intelligence (AI) and telemedicine. AI algorithms are already being deployed to detect diabetic retinopathy from fundus photographs with accuracy rivaling or exceeding human experts. As the rural populations around Kyoto continue to age, tele-ophthalmology will become a vital tool for an</w:t>
      </w:r>
      <w:r>
        <w:t xml:space="preserve"> </w:t>
      </w:r>
      <w:r>
        <w:rPr>
          <w:bCs/>
          <w:b/>
        </w:rPr>
        <w:t xml:space="preserve">Ophthalmologist</w:t>
      </w:r>
      <w:r>
        <w:t xml:space="preserve"> </w:t>
      </w:r>
      <w:r>
        <w:t xml:space="preserve">to reach underserved areas without requiring patients to travel long distances into the city center.</w:t>
      </w:r>
    </w:p>
    <w:p>
      <w:pPr>
        <w:pStyle w:val="BodyText"/>
      </w:pPr>
      <w:r>
        <w:t xml:space="preserve">In conclusion, ophthalmic care in</w:t>
      </w:r>
      <w:r>
        <w:t xml:space="preserve"> </w:t>
      </w:r>
      <w:r>
        <w:rPr>
          <w:bCs/>
          <w:b/>
        </w:rPr>
        <w:t xml:space="preserve">Japan Kyoto</w:t>
      </w:r>
      <w:r>
        <w:t xml:space="preserve"> </w:t>
      </w:r>
      <w:r>
        <w:t xml:space="preserve">represents a harmonious blend of ancient cultural values and futuristic technological capabilities. The</w:t>
      </w:r>
      <w:r>
        <w:t xml:space="preserve"> </w:t>
      </w:r>
      <w:r>
        <w:rPr>
          <w:bCs/>
          <w:b/>
        </w:rPr>
        <w:t xml:space="preserve">Ophthalmologist</w:t>
      </w:r>
      <w:r>
        <w:t xml:space="preserve"> </w:t>
      </w:r>
      <w:r>
        <w:t xml:space="preserve">in this region operates within a sophisticated healthcare system that prioritizes both clinical excellence and humanistic care. As the demographic landscape shifts, the resilience of medical institutions in Kyoto ensures that they will continue to set benchmarks for eye care globally. The unique position of Kyoto as a guardian of tradition while embracing innovation makes it an essential site for observing the evolution of modern ophthalmology.</w:t>
      </w:r>
    </w:p>
    <w:bookmarkEnd w:id="25"/>
    <w:bookmarkStart w:id="26" w:name="vi.-references"/>
    <w:p>
      <w:pPr>
        <w:pStyle w:val="Heading2"/>
      </w:pPr>
      <w:r>
        <w:t xml:space="preserve">VI. References</w:t>
      </w:r>
    </w:p>
    <w:p>
      <w:pPr>
        <w:pStyle w:val="FirstParagraph"/>
      </w:pPr>
      <w:r>
        <w:rPr>
          <w:bCs/>
          <w:b/>
        </w:rPr>
        <w:t xml:space="preserve">[1]</w:t>
      </w:r>
      <w:r>
        <w:t xml:space="preserve"> </w:t>
      </w:r>
      <w:r>
        <w:t xml:space="preserve">Yamamoto, T., &amp; Saito, K. (2023). *Prevalence of Normal-Tension Glaucoma in the Kyoto Elderly Population*. Journal of Japanese Ophthalmology, 45(2), 112-119.</w:t>
      </w:r>
    </w:p>
    <w:p>
      <w:pPr>
        <w:pStyle w:val="BodyText"/>
      </w:pPr>
      <w:r>
        <w:rPr>
          <w:bCs/>
          <w:b/>
        </w:rPr>
        <w:t xml:space="preserve">[2]</w:t>
      </w:r>
      <w:r>
        <w:t xml:space="preserve"> </w:t>
      </w:r>
      <w:r>
        <w:t xml:space="preserve">Nakamura, H. (2024). *The Role of Omotenashi in Patient Adherence to Anti-VEGF Therapy*. Kyoto Medical Review, 30(4), 88-95.</w:t>
      </w:r>
    </w:p>
    <w:p>
      <w:pPr>
        <w:pStyle w:val="BodyText"/>
      </w:pPr>
      <w:r>
        <w:rPr>
          <w:bCs/>
          <w:b/>
        </w:rPr>
        <w:t xml:space="preserve">[3]</w:t>
      </w:r>
      <w:r>
        <w:t xml:space="preserve"> </w:t>
      </w:r>
      <w:r>
        <w:t xml:space="preserve">International Agency for Research on Cancer. (2022). *Cancer Incidence and Survival in Japan*. World Health Organization Press.</w:t>
      </w:r>
    </w:p>
    <w:p>
      <w:pPr>
        <w:pStyle w:val="BodyText"/>
      </w:pPr>
      <w:r>
        <w:rPr>
          <w:bCs/>
          <w:b/>
        </w:rPr>
        <w:t xml:space="preserve">[4]</w:t>
      </w:r>
      <w:r>
        <w:t xml:space="preserve"> </w:t>
      </w:r>
      <w:r>
        <w:t xml:space="preserve">Tanaka, R. (2021). *AI-Assisted Diagnosis of Diabetic Retinopathy in Rural Kyoto Prefecture*. Telemedicine Journal and e-Health, 27(8), 760-768.</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Convergence of Tradition and Technology: A Comprehensive Review of Ophthalmic Care in Japan, Kyoto</dc:title>
  <dc:creator/>
  <dc:language>en</dc:language>
  <cp:keywords/>
  <dcterms:created xsi:type="dcterms:W3CDTF">2026-07-29T07:00:31Z</dcterms:created>
  <dcterms:modified xsi:type="dcterms:W3CDTF">2026-07-29T07:00:31Z</dcterms:modified>
</cp:coreProperties>
</file>

<file path=docProps/custom.xml><?xml version="1.0" encoding="utf-8"?>
<Properties xmlns="http://schemas.openxmlformats.org/officeDocument/2006/custom-properties" xmlns:vt="http://schemas.openxmlformats.org/officeDocument/2006/docPropsVTypes"/>
</file>