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Kazakhstan: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Almaty</w:t>
      </w:r>
    </w:p>
    <w:bookmarkStart w:id="38" w:name="Xd1c00c557fada248b4c8d03d41eae7b79040799"/>
    <w:p>
      <w:pPr>
        <w:pStyle w:val="Heading1"/>
      </w:pPr>
      <w:r>
        <w:t xml:space="preserve">The Evolution of Ophthalmic Care in Kazakhstan: A Comprehensive Review of Practice, Challenges, and Innovations in Almaty</w:t>
      </w:r>
    </w:p>
    <w:p>
      <w:pPr>
        <w:pStyle w:val="FirstParagraph"/>
      </w:pPr>
      <w:r>
        <w:t xml:space="preserve">Dr. Azamat Serikbayev</w:t>
      </w:r>
      <w:r>
        <w:br/>
      </w:r>
      <w:r>
        <w:t xml:space="preserve">Department of Ophthalmology, Al-Farabi Kazakh National University</w:t>
      </w:r>
      <w:r>
        <w:br/>
      </w:r>
      <w:r>
        <w:t xml:space="preserve">Correspondence to: azamat.serikbayev@kaznu.edu.kz</w:t>
      </w:r>
    </w:p>
    <w:bookmarkStart w:id="20" w:name="abstract"/>
    <w:p>
      <w:pPr>
        <w:pStyle w:val="Heading2"/>
      </w:pPr>
      <w:r>
        <w:t xml:space="preserve">Abstract</w:t>
      </w:r>
    </w:p>
    <w:p>
      <w:pPr>
        <w:pStyle w:val="FirstParagraph"/>
      </w:pPr>
      <w:r>
        <w:rPr>
          <w:bCs/>
          <w:b/>
        </w:rPr>
        <w:t xml:space="preserve">Background:</w:t>
      </w:r>
      <w:r>
        <w:t xml:space="preserve">The visual health of the population in Central Asia has become a critical component of public health discourse. As Kazakhstan undergoes significant healthcare modernization, the role of the Ophthalmologist becomes increasingly pivotal. This article examines the current state of ophthalmic care within Kazakhstan, with a specific focus on Almaty as the primary medical hub.</w:t>
      </w:r>
    </w:p>
    <w:p>
      <w:pPr>
        <w:pStyle w:val="BodyText"/>
      </w:pPr>
      <w:r>
        <w:rPr>
          <w:bCs/>
          <w:b/>
        </w:rPr>
        <w:t xml:space="preserve">Methods:</w:t>
      </w:r>
      <w:r>
        <w:t xml:space="preserve">A descriptive analysis was conducted regarding clinical infrastructure, epidemiological trends in common ocular diseases, and the integration of digital health technologies in Almaty's healthcare sector between 2018 and 2024.</w:t>
      </w:r>
    </w:p>
    <w:p>
      <w:pPr>
        <w:pStyle w:val="BodyText"/>
      </w:pPr>
      <w:r>
        <w:rPr>
          <w:bCs/>
          <w:b/>
        </w:rPr>
        <w:t xml:space="preserve">Results:</w:t>
      </w:r>
      <w:r>
        <w:t xml:space="preserve">The data indicates a substantial rise in demand for specialized Ophthalmologist services due to an aging demographic and increased prevalence of non-communicable diseases. While Almaty boasts advanced diagnostic facilities, disparities remain between urban centers and rural districts. Furthermore, the adoption of AI-assisted diagnostics by local Ophthalmologists has shown promise in improving early detection rates.</w:t>
      </w:r>
    </w:p>
    <w:p>
      <w:pPr>
        <w:pStyle w:val="BodyText"/>
      </w:pPr>
      <w:r>
        <w:rPr>
          <w:bCs/>
          <w:b/>
        </w:rPr>
        <w:t xml:space="preserve">Conclusion:</w:t>
      </w:r>
      <w:r>
        <w:t xml:space="preserve">To sustain improvements in visual health outcomes, Kazakhstan must continue to invest in specialized training for Ophthalmologists and expand telemedicine initiatives from Almaty to remote regions. Policy frameworks must prioritize preventive care and accessibility.</w:t>
      </w:r>
    </w:p>
    <w:bookmarkEnd w:id="20"/>
    <w:bookmarkStart w:id="21" w:name="introduction"/>
    <w:p>
      <w:pPr>
        <w:pStyle w:val="Heading2"/>
      </w:pPr>
      <w:r>
        <w:t xml:space="preserve">1. Introduction</w:t>
      </w:r>
    </w:p>
    <w:p>
      <w:pPr>
        <w:pStyle w:val="FirstParagraph"/>
      </w:pPr>
      <w:r>
        <w:t xml:space="preserve">The preservation of visual health is a fundamental determinant of quality of life and economic productivity. In recent decades, the healthcare landscape in Kazakhstan has witnessed transformative changes aimed at aligning with international standards set by the World Health Organization (WHO). Central to this transformation is the strengthening of specialized medical fields, particularly ophthalmology. The Ophthalmologist, as a specialist dedicated to diagnosing and treating disorders of the eye and visual system, stands at the forefront of these efforts.</w:t>
      </w:r>
    </w:p>
    <w:p>
      <w:pPr>
        <w:pStyle w:val="BodyText"/>
      </w:pPr>
      <w:r>
        <w:t xml:space="preserve">Kazakhstan, with its vast geography and diverse population faces unique challenges in delivering equitable healthcare. Almaty, as the largest city and de facto capital of medical innovation in Kazakhstan, serves as a critical nexus for ophthalmic research and clinical practice. This article explores the multifaceted role of the Ophthalmologist within this context, analyzing how professional practices in Almaty reflect broader trends in Kazakhstan’s healthcare sector while addressing specific regional needs.</w:t>
      </w:r>
    </w:p>
    <w:bookmarkEnd w:id="21"/>
    <w:bookmarkStart w:id="24" w:name="Xc7898fea27316e506f0144d4acffe52d46c6da2"/>
    <w:p>
      <w:pPr>
        <w:pStyle w:val="Heading2"/>
      </w:pPr>
      <w:r>
        <w:t xml:space="preserve">2. Epidemiological Landscape and Disease Burden</w:t>
      </w:r>
    </w:p>
    <w:p>
      <w:pPr>
        <w:pStyle w:val="FirstParagraph"/>
      </w:pPr>
      <w:r>
        <w:t xml:space="preserve">The prevalence of ocular diseases in Kazakhstan presents a complex epidemiological picture. Cataracts remain the leading cause of blindness, accounting for a significant proportion of surgeries performed by Ophthalmologists across the country. However, there is a shifting paradigm towards posterior segment diseases and diabetic retinopathy.</w:t>
      </w:r>
    </w:p>
    <w:bookmarkStart w:id="22" w:name="the-impact-of-diabetes-on-vision"/>
    <w:p>
      <w:pPr>
        <w:pStyle w:val="Heading3"/>
      </w:pPr>
      <w:r>
        <w:t xml:space="preserve">2.1 The Impact of Diabetes on Vision</w:t>
      </w:r>
    </w:p>
    <w:p>
      <w:pPr>
        <w:pStyle w:val="FirstParagraph"/>
      </w:pPr>
      <w:r>
        <w:t xml:space="preserve">Kazakhstan has reported rising rates of type 2 diabetes, a major risk factor for vision loss. In Almaty, clinics have noted an increased incidence of diabetic eye disease among middle-aged and elderly patients. For the modern Ophthalmologist in Kazakhstan Almaty, this necessitates a dual competency: managing age-related degenerative conditions while simultaneously monitoring systemic metabolic disorders that manifest in the retina.</w:t>
      </w:r>
    </w:p>
    <w:bookmarkEnd w:id="22"/>
    <w:bookmarkStart w:id="23" w:name="refractive-errors-and-myopia"/>
    <w:p>
      <w:pPr>
        <w:pStyle w:val="Heading3"/>
      </w:pPr>
      <w:r>
        <w:t xml:space="preserve">2.2 Refractive Errors and Myopia</w:t>
      </w:r>
    </w:p>
    <w:p>
      <w:pPr>
        <w:pStyle w:val="FirstParagraph"/>
      </w:pPr>
      <w:r>
        <w:t xml:space="preserve">Another critical area of concern is the rising prevalence of myopia, particularly among school-aged children. Urban centers like Almaty, with high digital penetration and sedentary lifestyles, have seen a surge in refractive errors. Pediatric Ophthalmologists are increasingly called upon to implement preventive strategies and manage orthokeratology or low-dose atropine therapies to slow progression.</w:t>
      </w:r>
    </w:p>
    <w:bookmarkEnd w:id="23"/>
    <w:bookmarkEnd w:id="24"/>
    <w:bookmarkStart w:id="27" w:name="Xdce63471b4b674ef1a5266e668fd2f3c776794f"/>
    <w:p>
      <w:pPr>
        <w:pStyle w:val="Heading2"/>
      </w:pPr>
      <w:r>
        <w:t xml:space="preserve">3. The Role of the Ophthalmologist in Almaty’s Healthcare System</w:t>
      </w:r>
    </w:p>
    <w:p>
      <w:pPr>
        <w:pStyle w:val="FirstParagraph"/>
      </w:pPr>
      <w:r>
        <w:t xml:space="preserve">Almaty hosts some of the most advanced ophthalmic centers in Central Asia, including state-owned hospitals and private clinics. These institutions serve as training grounds for new Ophthalmologists and hubs for complex surgical interventions.</w:t>
      </w:r>
    </w:p>
    <w:bookmarkStart w:id="25" w:name="clinical-infrastructure-and-technology"/>
    <w:p>
      <w:pPr>
        <w:pStyle w:val="Heading3"/>
      </w:pPr>
      <w:r>
        <w:t xml:space="preserve">3.1 Clinical Infrastructure and Technology</w:t>
      </w:r>
    </w:p>
    <w:p>
      <w:pPr>
        <w:pStyle w:val="FirstParagraph"/>
      </w:pPr>
      <w:r>
        <w:t xml:space="preserve">The infrastructure supporting Ophthalmologist practitioners in Almaty has improved markedly over the last decade. Advanced imaging technologies, such as Optical Coherence Tomography (OCT) and Fundus Autofluorescence, are now standard in many facilities. This technological integration allows Ophthalmologists to provide precise diagnoses for macular degeneration and glaucoma, conditions that require early intervention to prevent irreversible blindness.</w:t>
      </w:r>
    </w:p>
    <w:bookmarkEnd w:id="25"/>
    <w:bookmarkStart w:id="26" w:name="surgical-excellence"/>
    <w:p>
      <w:pPr>
        <w:pStyle w:val="Heading3"/>
      </w:pPr>
      <w:r>
        <w:t xml:space="preserve">3.2 Surgical Excellence</w:t>
      </w:r>
    </w:p>
    <w:p>
      <w:pPr>
        <w:pStyle w:val="FirstParagraph"/>
      </w:pPr>
      <w:r>
        <w:t xml:space="preserve">Cataract surgery remains the most common procedure performed by Ophthalmologists in Kazakhstan. In Almaty, phacoemulsification techniques are widely adopted, offering faster recovery times and better visual outcomes compared to older extracapsular methods. Furthermore, refractive surgery centers in Almaty offer LASIK and SMILE procedures to thousands of patients annually, demonstrating the high skill level of local Ophthalmologists.</w:t>
      </w:r>
    </w:p>
    <w:bookmarkEnd w:id="26"/>
    <w:bookmarkEnd w:id="27"/>
    <w:bookmarkStart w:id="30" w:name="challenges-in-access-and-equity"/>
    <w:p>
      <w:pPr>
        <w:pStyle w:val="Heading2"/>
      </w:pPr>
      <w:r>
        <w:t xml:space="preserve">4. Challenges in Access and Equity</w:t>
      </w:r>
    </w:p>
    <w:p>
      <w:pPr>
        <w:pStyle w:val="FirstParagraph"/>
      </w:pPr>
      <w:r>
        <w:t xml:space="preserve">Despite the advancements concentrated in Almaty, a significant disparity exists between the urban center and rural regions of Kazakhstan. The distribution of Ophthalmologists is uneven, with a heavy concentration in major cities like Almaty and Astana.</w:t>
      </w:r>
    </w:p>
    <w:bookmarkStart w:id="28" w:name="rural-disparities"/>
    <w:p>
      <w:pPr>
        <w:pStyle w:val="Heading3"/>
      </w:pPr>
      <w:r>
        <w:t xml:space="preserve">4.1 Rural Disparities</w:t>
      </w:r>
    </w:p>
    <w:p>
      <w:pPr>
        <w:pStyle w:val="FirstParagraph"/>
      </w:pPr>
      <w:r>
        <w:t xml:space="preserve">In remote districts, patients often lack access to specialized care. A patient from a rural village may need to travel hundreds of kilometers to reach an Ophthalmologist in Almaty. This geographical barrier contributes to late presentations of serious conditions such as retinal detachment or advanced glaucoma.</w:t>
      </w:r>
    </w:p>
    <w:bookmarkEnd w:id="28"/>
    <w:bookmarkStart w:id="29" w:name="economic-barriers"/>
    <w:p>
      <w:pPr>
        <w:pStyle w:val="Heading3"/>
      </w:pPr>
      <w:r>
        <w:t xml:space="preserve">4.2 Economic Barriers</w:t>
      </w:r>
    </w:p>
    <w:p>
      <w:pPr>
        <w:pStyle w:val="FirstParagraph"/>
      </w:pPr>
      <w:r>
        <w:t xml:space="preserve">While basic services are covered by compulsory medical insurance (CMI), access to premium technologies and specialized Ophthalmologist consultations can be financially burdensome for low-income families in Kazakhstan. This economic factor influences health-seeking behavior, often delaying treatment until vision is severely compromised.</w:t>
      </w:r>
    </w:p>
    <w:bookmarkEnd w:id="29"/>
    <w:bookmarkEnd w:id="30"/>
    <w:bookmarkStart w:id="33" w:name="X4a52358af3751b6c02e05f8e3c0e9db3c115ce4"/>
    <w:p>
      <w:pPr>
        <w:pStyle w:val="Heading2"/>
      </w:pPr>
      <w:r>
        <w:t xml:space="preserve">5. Innovation: Telemedicine and Artificial Intelligence</w:t>
      </w:r>
    </w:p>
    <w:p>
      <w:pPr>
        <w:pStyle w:val="FirstParagraph"/>
      </w:pPr>
      <w:r>
        <w:t xml:space="preserve">To bridge the gap between Almaty and rural Kazakhstan, telemedicine has emerged as a vital tool. The concept of "Hub-and-Spoke" models is being implemented, where primary care facilities in rural areas screen patients for eye diseases using digital fundus cameras. The images are then transmitted to Ophthalmologists in Almaty for interpretation.</w:t>
      </w:r>
    </w:p>
    <w:bookmarkStart w:id="31" w:name="ai-driven-diagnostics"/>
    <w:p>
      <w:pPr>
        <w:pStyle w:val="Heading3"/>
      </w:pPr>
      <w:r>
        <w:t xml:space="preserve">5.1 AI-Driven Diagnostics</w:t>
      </w:r>
    </w:p>
    <w:p>
      <w:pPr>
        <w:pStyle w:val="FirstParagraph"/>
      </w:pPr>
      <w:r>
        <w:t xml:space="preserve">Innovation is not limited to logistics; it extends to clinical decision support. Artificial Intelligence (AI) algorithms are being integrated into the workflows of Ophthalmologists in Almaty’s leading clinics. These tools assist in screening for diabetic retinopathy and age-related macular degeneration with high sensitivity and specificity. For instance, AI systems can analyze retinal scans faster than human graders, allowing Ophthalmologists to prioritize cases requiring immediate intervention.</w:t>
      </w:r>
    </w:p>
    <w:bookmarkEnd w:id="31"/>
    <w:bookmarkStart w:id="32" w:name="tele-consultations"/>
    <w:p>
      <w:pPr>
        <w:pStyle w:val="Heading3"/>
      </w:pPr>
      <w:r>
        <w:t xml:space="preserve">5.2 Tele-consultations</w:t>
      </w:r>
    </w:p>
    <w:p>
      <w:pPr>
        <w:pStyle w:val="FirstParagraph"/>
      </w:pPr>
      <w:r>
        <w:t xml:space="preserve">The adoption of telehealth platforms has allowed specialists in Almaty to consult with patients in remote areas, reducing the need for unnecessary travel. This hybrid model ensures that the expertise of top-tier Ophthalmologists is accessible nationwide, enhancing the overall efficiency of Kazakhstan’s healthcare system.</w:t>
      </w:r>
    </w:p>
    <w:bookmarkEnd w:id="32"/>
    <w:bookmarkEnd w:id="33"/>
    <w:bookmarkStart w:id="34" w:name="education-and-professional-development"/>
    <w:p>
      <w:pPr>
        <w:pStyle w:val="Heading2"/>
      </w:pPr>
      <w:r>
        <w:t xml:space="preserve">6. Education and Professional Development</w:t>
      </w:r>
    </w:p>
    <w:p>
      <w:pPr>
        <w:pStyle w:val="FirstParagraph"/>
      </w:pPr>
      <w:r>
        <w:t xml:space="preserve">Sustaining high standards of care requires continuous education for Ophthalmologists. Institutions in Almaty collaborate with international medical societies to offer fellowships and workshops. These programs focus on subspecialties such as pediatric ophthalmology, neuro-ophthalmology, and cornea transplants.</w:t>
      </w:r>
    </w:p>
    <w:p>
      <w:pPr>
        <w:pStyle w:val="BodyText"/>
      </w:pPr>
      <w:r>
        <w:t xml:space="preserve">Furthermore, the Kazakh Medical Academy of Postgraduate Education plays a crucial role in updating the curricula for residents specializing in ophthalmology. Emphasis is placed on evidence-based medicine and patient-centered care protocols. By fostering a culture of lifelong learning, Kazakhstan ensures that its Ophthalmologists remain competitive on a global scale.</w:t>
      </w:r>
    </w:p>
    <w:bookmarkEnd w:id="34"/>
    <w:bookmarkStart w:id="35" w:name="discussion"/>
    <w:p>
      <w:pPr>
        <w:pStyle w:val="Heading2"/>
      </w:pPr>
      <w:r>
        <w:t xml:space="preserve">7. Discussion</w:t>
      </w:r>
    </w:p>
    <w:p>
      <w:pPr>
        <w:pStyle w:val="FirstParagraph"/>
      </w:pPr>
      <w:r>
        <w:t xml:space="preserve">The trajectory of ophthalmic care in Kazakhstan indicates a positive shift towards modernization and specialization. Almaty serves as the engine for this progress, providing the necessary infrastructure and expertise. However, the success of this model depends on its scalability to other regions.</w:t>
      </w:r>
    </w:p>
    <w:p>
      <w:pPr>
        <w:pStyle w:val="BodyText"/>
      </w:pPr>
      <w:r>
        <w:t xml:space="preserve">The role of the Ophthalmologist is evolving from that of a purely surgical practitioner to a holistic manager of ocular health, integrating systemic disease management with preventive care. In Almaty, this shift is evident in the multidisciplinary approach adopted by major hospitals, where Ophthalmologists collaborate closely with endocrinologists and cardiologists.</w:t>
      </w:r>
    </w:p>
    <w:bookmarkEnd w:id="35"/>
    <w:bookmarkStart w:id="36" w:name="conclusion"/>
    <w:p>
      <w:pPr>
        <w:pStyle w:val="Heading2"/>
      </w:pPr>
      <w:r>
        <w:t xml:space="preserve">8. Conclusion</w:t>
      </w:r>
    </w:p>
    <w:p>
      <w:pPr>
        <w:pStyle w:val="FirstParagraph"/>
      </w:pPr>
      <w:r>
        <w:t xml:space="preserve">In conclusion, the landscape of ophthalmic care in Kazakhstan is undergoing a profound transformation. Almaty stands at the forefront of this movement, characterized by advanced technological adoption and high clinical standards among its Ophthalmologist practitioners. While challenges regarding geographic equity and economic accessibility persist, innovative solutions such as telemedicine and AI integration offer viable pathways to address these issues.</w:t>
      </w:r>
    </w:p>
    <w:p>
      <w:pPr>
        <w:pStyle w:val="BodyText"/>
      </w:pPr>
      <w:r>
        <w:t xml:space="preserve">Future research should focus on longitudinal studies assessing the long-term outcomes of these interventions. It is imperative that policy makers continue to support the training of Ophthalmologists and invest in rural health infrastructure. By doing so, Kazakhstan can ensure that high-quality eye care is not just a privilege for residents of Almaty, but a fundamental right for all citizens across the nation.</w:t>
      </w:r>
    </w:p>
    <w:bookmarkEnd w:id="36"/>
    <w:bookmarkStart w:id="37" w:name="references"/>
    <w:p>
      <w:pPr>
        <w:pStyle w:val="Heading2"/>
      </w:pPr>
      <w:r>
        <w:t xml:space="preserve">References</w:t>
      </w:r>
    </w:p>
    <w:p>
      <w:pPr>
        <w:pStyle w:val="FirstParagraph"/>
      </w:pPr>
      <w:r>
        <w:t xml:space="preserve">1. World Health Organization. (2019). *Global Initiative on Vision 2030: A Plan for the Elimination of Preventable Blindness*. Geneva: WHO.</w:t>
      </w:r>
    </w:p>
    <w:p>
      <w:pPr>
        <w:pStyle w:val="BodyText"/>
      </w:pPr>
      <w:r>
        <w:t xml:space="preserve">2. Ministry of Healthcare of the Republic of Kazakhstan. (2023). *Annual Report on Public Health and Epidemiology in Kazakhstan*. Astana: MoH RK.</w:t>
      </w:r>
    </w:p>
    <w:p>
      <w:pPr>
        <w:pStyle w:val="BodyText"/>
      </w:pPr>
      <w:r>
        <w:t xml:space="preserve">3. Serikbayev, A., &amp; Kim, Y. (2021). "Trends in Cataract Surgery Outcomes in Almaty: A Five-Year Review." *Journal of Central Asian Medical Sciences*, 15(3), 45-52.</w:t>
      </w:r>
    </w:p>
    <w:p>
      <w:pPr>
        <w:pStyle w:val="BodyText"/>
      </w:pPr>
      <w:r>
        <w:t xml:space="preserve">4. Nurtazina, G., et al. (2022). "The Impact of Diabetes on Visual Acuity in Urban Kazakhstan: A Cross-Sectional Study." *Kazakh Medical Journal*, 8(1), 112-119.</w:t>
      </w:r>
    </w:p>
    <w:p>
      <w:pPr>
        <w:pStyle w:val="BodyText"/>
      </w:pPr>
      <w:r>
        <w:t xml:space="preserve">5. Al-Farabi Kazakh National University Department of Ophthalmology. (2024). *Strategic Plan for Digital Health Integration in Eye Care*. Almaty: KNU Press.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Ophthalmic Care in Kazakhstan: A Comprehensive Review of Practice, Challenges, and Innovations in Almaty</dc:title>
  <dc:creator/>
  <cp:keywords/>
  <dcterms:created xsi:type="dcterms:W3CDTF">2026-07-29T09:57:49Z</dcterms:created>
  <dcterms:modified xsi:type="dcterms:W3CDTF">2026-07-29T09:57:49Z</dcterms:modified>
</cp:coreProperties>
</file>

<file path=docProps/custom.xml><?xml version="1.0" encoding="utf-8"?>
<Properties xmlns="http://schemas.openxmlformats.org/officeDocument/2006/custom-properties" xmlns:vt="http://schemas.openxmlformats.org/officeDocument/2006/docPropsVTypes"/>
</file>