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5" w:name="X8e93b227be23d7caab92666bbdfb62ea532a3fd"/>
    <w:p>
      <w:pPr>
        <w:pStyle w:val="Heading1"/>
      </w:pPr>
      <w:r>
        <w:t xml:space="preserve">The Evolving Landscape of Ophthalmic Care in Kuwait City: A Comprehensive Academic Review</w:t>
      </w:r>
    </w:p>
    <w:p>
      <w:pPr>
        <w:pStyle w:val="FirstParagraph"/>
      </w:pPr>
      <w:r>
        <w:rPr>
          <w:iCs/>
          <w:i/>
          <w:bCs/>
          <w:b/>
        </w:rPr>
        <w:t xml:space="preserve">Absolute Al-Salhi, M.D., Ph.D.</w:t>
      </w:r>
    </w:p>
    <w:p>
      <w:pPr>
        <w:pStyle w:val="BodyText"/>
      </w:pPr>
      <w:r>
        <w:rPr>
          <w:iCs/>
          <w:i/>
        </w:rPr>
        <w:t xml:space="preserve">School of Medicine, American University of Beirut; Consultant Ophthalmologist at Al-Amiri Hospital, Kuwait City</w:t>
      </w:r>
    </w:p>
    <w:p>
      <w:pPr>
        <w:pStyle w:val="BodyText"/>
      </w:pPr>
      <w:r>
        <w:br/>
      </w:r>
    </w:p>
    <w:bookmarkStart w:id="20" w:name="abstract"/>
    <w:p>
      <w:pPr>
        <w:pStyle w:val="Heading3"/>
      </w:pPr>
      <w:r>
        <w:t xml:space="preserve">Abstract</w:t>
      </w:r>
    </w:p>
    <w:p>
      <w:pPr>
        <w:pStyle w:val="FirstParagraph"/>
      </w:pPr>
      <w:r>
        <w:t xml:space="preserve">This academic journal article provides a rigorous analysis of the current state and future trajectory of ophthalmology within Kuwait City. As the capital and largest metropolis of Kuwait, Kuwait City serves as the primary hub for specialized medical care in the region. This study examines the prevalence of ocular pathologies, specifically diabetic retinopathy and glaucoma, which are exacerbated by local demographic trends. It further evaluates the infrastructure supporting ophthalmologists in Kuwait City, highlighting advancements in surgical technology and telemedicine integration. The findings suggest that while high-quality care is accessible through public institutions like Sheikh Ahmed Al-Jaber Hospital and private clinics across districts such as Salmiya and Hawalli, significant challenges remain regarding preventive education and early screening protocols.</w:t>
      </w:r>
    </w:p>
    <w:bookmarkEnd w:id="20"/>
    <w:bookmarkStart w:id="21" w:name="introduction"/>
    <w:p>
      <w:pPr>
        <w:pStyle w:val="Heading2"/>
      </w:pPr>
      <w:r>
        <w:t xml:space="preserve">1. Introduction</w:t>
      </w:r>
    </w:p>
    <w:p>
      <w:pPr>
        <w:pStyle w:val="FirstParagraph"/>
      </w:pPr>
      <w:r>
        <w:t xml:space="preserve">Ophthalmology, the branch of medicine dealing with the anatomy, physiology, and diseases of the eye, plays a critical role in maintaining public health quality of life. In Kuwait City, the demand for specialized ophthalmic services has grown exponentially due to urbanization and demographic shifts. Kuwait City is not merely a geographical entity but a medical hub where national policies intersect with global medical advancements. The primary objective of this article is to explore the multifaceted role of an</w:t>
      </w:r>
      <w:r>
        <w:t xml:space="preserve"> </w:t>
      </w:r>
      <w:r>
        <w:rPr>
          <w:bCs/>
          <w:b/>
        </w:rPr>
        <w:t xml:space="preserve">Ophthalmologist</w:t>
      </w:r>
      <w:r>
        <w:t xml:space="preserve"> </w:t>
      </w:r>
      <w:r>
        <w:t xml:space="preserve">within this specific geographic context, analyzing how local healthcare structures in</w:t>
      </w:r>
      <w:r>
        <w:t xml:space="preserve"> </w:t>
      </w:r>
      <w:r>
        <w:rPr>
          <w:bCs/>
          <w:b/>
        </w:rPr>
        <w:t xml:space="preserve">Kuwait Kuwait City</w:t>
      </w:r>
      <w:r>
        <w:t xml:space="preserve"> </w:t>
      </w:r>
      <w:r>
        <w:t xml:space="preserve">adapt to emerging ophthalmic challenges.</w:t>
      </w:r>
    </w:p>
    <w:p>
      <w:pPr>
        <w:pStyle w:val="BodyText"/>
      </w:pPr>
      <w:r>
        <w:t xml:space="preserve">The prevalence of non-communicable diseases (NCDs) in Kuwait is among the highest globally. Consequently, the burden on an</w:t>
      </w:r>
      <w:r>
        <w:t xml:space="preserve"> </w:t>
      </w:r>
      <w:r>
        <w:rPr>
          <w:bCs/>
          <w:b/>
        </w:rPr>
        <w:t xml:space="preserve">Ophthalmologist</w:t>
      </w:r>
      <w:r>
        <w:t xml:space="preserve"> </w:t>
      </w:r>
      <w:r>
        <w:t xml:space="preserve">practicing in</w:t>
      </w:r>
      <w:r>
        <w:t xml:space="preserve"> </w:t>
      </w:r>
      <w:r>
        <w:rPr>
          <w:bCs/>
          <w:b/>
        </w:rPr>
        <w:t xml:space="preserve">Kuwait Kuwait City</w:t>
      </w:r>
      <w:r>
        <w:t xml:space="preserve"> </w:t>
      </w:r>
      <w:r>
        <w:t xml:space="preserve">differs significantly from their counterparts in Western nations. The high incidence of Type 2 diabetes mellitus and hypertension directly correlates with ocular complications, necessitating a proactive rather than reactive approach to eye care.</w:t>
      </w:r>
    </w:p>
    <w:bookmarkEnd w:id="21"/>
    <w:bookmarkStart w:id="24" w:name="Xaa7050b6a4e998ff86aac5f1344f91b9d74a855"/>
    <w:p>
      <w:pPr>
        <w:pStyle w:val="Heading2"/>
      </w:pPr>
      <w:r>
        <w:t xml:space="preserve">2. Epidemiological Context and Prevalence of Ocular Diseases</w:t>
      </w:r>
    </w:p>
    <w:bookmarkStart w:id="22" w:name="diabetic-retinopathy-in-kuwait-city"/>
    <w:p>
      <w:pPr>
        <w:pStyle w:val="Heading3"/>
      </w:pPr>
      <w:r>
        <w:t xml:space="preserve">Diabetic Retinopathy in Kuwait City</w:t>
      </w:r>
    </w:p>
    <w:p>
      <w:pPr>
        <w:pStyle w:val="FirstParagraph"/>
      </w:pPr>
      <w:r>
        <w:t xml:space="preserve">The most significant burden faced by an</w:t>
      </w:r>
      <w:r>
        <w:t xml:space="preserve"> </w:t>
      </w:r>
      <w:r>
        <w:rPr>
          <w:bCs/>
          <w:b/>
        </w:rPr>
        <w:t xml:space="preserve">Ophthalmologist</w:t>
      </w:r>
      <w:r>
        <w:t xml:space="preserve"> </w:t>
      </w:r>
      <w:r>
        <w:t xml:space="preserve">in</w:t>
      </w:r>
      <w:r>
        <w:t xml:space="preserve"> </w:t>
      </w:r>
      <w:r>
        <w:rPr>
          <w:bCs/>
          <w:b/>
        </w:rPr>
        <w:t xml:space="preserve">Kuwait Kuwait City</w:t>
      </w:r>
      <w:r>
        <w:t xml:space="preserve">, particularly at major centers like the Armed Forces Hospital and Al-Amiri Hospital, is diabetic retinopathy (DR). Studies indicate that nearly one-third of the population in Kuwait suffers from diabetes. DR remains a leading cause of preventable blindness among working-age adults. In the bustling urban environment of</w:t>
      </w:r>
      <w:r>
        <w:t xml:space="preserve"> </w:t>
      </w:r>
      <w:r>
        <w:rPr>
          <w:bCs/>
          <w:b/>
        </w:rPr>
        <w:t xml:space="preserve">Kuwait Kuwait City</w:t>
      </w:r>
      <w:r>
        <w:t xml:space="preserve">, where lifestyle changes have rapidly altered dietary habits and physical activity levels, an</w:t>
      </w:r>
      <w:r>
        <w:t xml:space="preserve"> </w:t>
      </w:r>
      <w:r>
        <w:rPr>
          <w:bCs/>
          <w:b/>
        </w:rPr>
        <w:t xml:space="preserve">Ophthalmologist</w:t>
      </w:r>
      <w:r>
        <w:t xml:space="preserve"> </w:t>
      </w:r>
      <w:r>
        <w:t xml:space="preserve">must prioritize annual screening for all diabetic patients.</w:t>
      </w:r>
    </w:p>
    <w:bookmarkEnd w:id="22"/>
    <w:bookmarkStart w:id="23" w:name="glaucoma-the-silent-thief-of-sight"/>
    <w:p>
      <w:pPr>
        <w:pStyle w:val="Heading3"/>
      </w:pPr>
      <w:r>
        <w:t xml:space="preserve">Glaucoma: The Silent Thief of Sight</w:t>
      </w:r>
    </w:p>
    <w:p>
      <w:pPr>
        <w:pStyle w:val="FirstParagraph"/>
      </w:pPr>
      <w:r>
        <w:t xml:space="preserve">Glaucoma presents another substantial challenge. In many cases, patients in</w:t>
      </w:r>
      <w:r>
        <w:t xml:space="preserve"> </w:t>
      </w:r>
      <w:r>
        <w:rPr>
          <w:bCs/>
          <w:b/>
        </w:rPr>
        <w:t xml:space="preserve">Kuwait Kuwait City</w:t>
      </w:r>
      <w:r>
        <w:t xml:space="preserve">, present at advanced stages due to asymptomatic early phases. The role of an</w:t>
      </w:r>
      <w:r>
        <w:t xml:space="preserve"> </w:t>
      </w:r>
      <w:r>
        <w:rPr>
          <w:bCs/>
          <w:b/>
        </w:rPr>
        <w:t xml:space="preserve">Ophthalmologist</w:t>
      </w:r>
      <w:r>
        <w:t xml:space="preserve"> </w:t>
      </w:r>
      <w:r>
        <w:t xml:space="preserve">here extends beyond surgery to include rigorous intraocular pressure monitoring and visual field testing. The integration of Optical Coherence Tomography (OCT) in clinics across South Surra and Jabriya has improved diagnostic accuracy, allowing for earlier intervention.</w:t>
      </w:r>
    </w:p>
    <w:bookmarkEnd w:id="23"/>
    <w:bookmarkEnd w:id="24"/>
    <w:bookmarkStart w:id="27" w:name="X8dd9cc00711caf9209b19d7ca2742646a498ef8"/>
    <w:p>
      <w:pPr>
        <w:pStyle w:val="Heading2"/>
      </w:pPr>
      <w:r>
        <w:t xml:space="preserve">3. Infrastructure and Healthcare Delivery Systems</w:t>
      </w:r>
    </w:p>
    <w:p>
      <w:pPr>
        <w:pStyle w:val="FirstParagraph"/>
      </w:pPr>
      <w:r>
        <w:t xml:space="preserve">The healthcare landscape in</w:t>
      </w:r>
      <w:r>
        <w:t xml:space="preserve"> </w:t>
      </w:r>
      <w:r>
        <w:rPr>
          <w:bCs/>
          <w:b/>
        </w:rPr>
        <w:t xml:space="preserve">Kuwait Kuwait City</w:t>
      </w:r>
      <w:r>
        <w:t xml:space="preserve"> </w:t>
      </w:r>
      <w:r>
        <w:t xml:space="preserve">is dual-tiered, comprising public sector facilities funded by the Ministry of Health (MOH) and a robust private sector. For an</w:t>
      </w:r>
      <w:r>
        <w:t xml:space="preserve"> </w:t>
      </w:r>
      <w:r>
        <w:rPr>
          <w:bCs/>
          <w:b/>
        </w:rPr>
        <w:t xml:space="preserve">Ophthalmologist</w:t>
      </w:r>
      <w:r>
        <w:t xml:space="preserve">, navigating this system requires adaptability.</w:t>
      </w:r>
    </w:p>
    <w:bookmarkStart w:id="25" w:name="the-public-sector-model"/>
    <w:p>
      <w:pPr>
        <w:pStyle w:val="Heading3"/>
      </w:pPr>
      <w:r>
        <w:t xml:space="preserve">The Public Sector Model</w:t>
      </w:r>
    </w:p>
    <w:p>
      <w:pPr>
        <w:pStyle w:val="FirstParagraph"/>
      </w:pPr>
      <w:r>
        <w:t xml:space="preserve">Institutions such as the Kuwait Neurosciences Center (KNC) and various polyclinics serve as primary referral points. Here, an</w:t>
      </w:r>
      <w:r>
        <w:t xml:space="preserve"> </w:t>
      </w:r>
      <w:r>
        <w:rPr>
          <w:bCs/>
          <w:b/>
        </w:rPr>
        <w:t xml:space="preserve">Ophthalmologist</w:t>
      </w:r>
      <w:r>
        <w:t xml:space="preserve"> </w:t>
      </w:r>
      <w:r>
        <w:t xml:space="preserve">operates within a high-volume environment. The advantage of this model is accessibility; however, wait times can be prolonged. Recent digitization efforts in</w:t>
      </w:r>
      <w:r>
        <w:t xml:space="preserve"> </w:t>
      </w:r>
      <w:r>
        <w:rPr>
          <w:bCs/>
          <w:b/>
        </w:rPr>
        <w:t xml:space="preserve">Kuwait Kuwait City</w:t>
      </w:r>
      <w:r>
        <w:t xml:space="preserve">, including the introduction of electronic health records (EHR), have streamlined patient data management for ophthalmologists dealing with complex cases.</w:t>
      </w:r>
    </w:p>
    <w:bookmarkEnd w:id="25"/>
    <w:bookmarkStart w:id="26" w:name="X94f0ca21bba14348c886fb3fc5d8542049640c7"/>
    <w:p>
      <w:pPr>
        <w:pStyle w:val="Heading3"/>
      </w:pPr>
      <w:r>
        <w:t xml:space="preserve">The Private Sector and Specialized Centers</w:t>
      </w:r>
    </w:p>
    <w:p>
      <w:pPr>
        <w:pStyle w:val="FirstParagraph"/>
      </w:pPr>
      <w:r>
        <w:t xml:space="preserve">In contrast, private hospitals and specialized eye centers in areas like Shuwaikh and Farwaniya offer state-of-the-art facilities. An</w:t>
      </w:r>
      <w:r>
        <w:t xml:space="preserve"> </w:t>
      </w:r>
      <w:r>
        <w:rPr>
          <w:bCs/>
          <w:b/>
        </w:rPr>
        <w:t xml:space="preserve">Ophthalmologist</w:t>
      </w:r>
      <w:r>
        <w:t xml:space="preserve"> </w:t>
      </w:r>
      <w:r>
        <w:t xml:space="preserve">in the private sector often has access to the latest laser technologies for refractive surgery (LASIK/PRK) and advanced phacoemulsification machines for cataract removal. This segment of</w:t>
      </w:r>
      <w:r>
        <w:t xml:space="preserve"> </w:t>
      </w:r>
      <w:r>
        <w:rPr>
          <w:bCs/>
          <w:b/>
        </w:rPr>
        <w:t xml:space="preserve">Kuwait Kuwait City</w:t>
      </w:r>
      <w:r>
        <w:t xml:space="preserve">’s healthcare market is driven by patient demand for convenience and speed, pushing providers to maintain high standards of service excellence.</w:t>
      </w:r>
    </w:p>
    <w:bookmarkEnd w:id="26"/>
    <w:bookmarkEnd w:id="27"/>
    <w:bookmarkStart w:id="28" w:name="X52ed45e498ba0625f27cd7805ddf60985aef28e"/>
    <w:p>
      <w:pPr>
        <w:pStyle w:val="Heading2"/>
      </w:pPr>
      <w:r>
        <w:t xml:space="preserve">4. Technological Advancements Adopted by Ophthalmologists</w:t>
      </w:r>
    </w:p>
    <w:p>
      <w:pPr>
        <w:pStyle w:val="FirstParagraph"/>
      </w:pPr>
      <w:r>
        <w:t xml:space="preserve">The modern</w:t>
      </w:r>
      <w:r>
        <w:t xml:space="preserve"> </w:t>
      </w:r>
      <w:r>
        <w:rPr>
          <w:bCs/>
          <w:b/>
        </w:rPr>
        <w:t xml:space="preserve">Ophthalmologist</w:t>
      </w:r>
      <w:r>
        <w:t xml:space="preserve"> </w:t>
      </w:r>
      <w:r>
        <w:t xml:space="preserve">in</w:t>
      </w:r>
      <w:r>
        <w:t xml:space="preserve"> </w:t>
      </w:r>
      <w:r>
        <w:rPr>
          <w:bCs/>
          <w:b/>
        </w:rPr>
        <w:t xml:space="preserve">Kuwait Kuwait City</w:t>
      </w:r>
      <w:r>
        <w:t xml:space="preserve">, particularly at institutions like the Sheikh Jaber Al-Ahmad Specialized Hospital, is increasingly reliant on digital diagnostics. The adoption of wide-field retinal imaging allows for comprehensive evaluation without dilation in certain cases, increasing patient throughput and comfort. Furthermore, artificial intelligence (AI) algorithms are being piloted to assist an</w:t>
      </w:r>
      <w:r>
        <w:t xml:space="preserve"> </w:t>
      </w:r>
      <w:r>
        <w:rPr>
          <w:bCs/>
          <w:b/>
        </w:rPr>
        <w:t xml:space="preserve">Ophthalmologist</w:t>
      </w:r>
      <w:r>
        <w:t xml:space="preserve"> </w:t>
      </w:r>
      <w:r>
        <w:t xml:space="preserve">in detecting anomalies from fundus photographs with high sensitivity.</w:t>
      </w:r>
    </w:p>
    <w:p>
      <w:pPr>
        <w:pStyle w:val="BodyText"/>
      </w:pPr>
      <w:r>
        <w:t xml:space="preserve">Intraoperative optical coherence tomography (iOCT) is another frontier being explored by surgical</w:t>
      </w:r>
      <w:r>
        <w:t xml:space="preserve"> </w:t>
      </w:r>
      <w:r>
        <w:rPr>
          <w:bCs/>
          <w:b/>
        </w:rPr>
        <w:t xml:space="preserve">Ophthalmologists</w:t>
      </w:r>
      <w:r>
        <w:t xml:space="preserve"> </w:t>
      </w:r>
      <w:r>
        <w:t xml:space="preserve">in the capital. This technology provides real-time imaging during retinal surgeries, reducing complication rates and improving visual outcomes for patients suffering from macular holes or epiretinal membranes.</w:t>
      </w:r>
    </w:p>
    <w:bookmarkEnd w:id="28"/>
    <w:bookmarkStart w:id="32" w:name="challenges-and-future-directions"/>
    <w:p>
      <w:pPr>
        <w:pStyle w:val="Heading2"/>
      </w:pPr>
      <w:r>
        <w:t xml:space="preserve">5. Challenges and Future Directions</w:t>
      </w:r>
    </w:p>
    <w:bookmarkStart w:id="29" w:name="Xee93cdd48d4e9140ae1fd9ee8487fbdd676d47d"/>
    <w:p>
      <w:pPr>
        <w:pStyle w:val="Heading3"/>
      </w:pPr>
      <w:r>
        <w:t xml:space="preserve">Bridging the Gap Between Awareness and Action</w:t>
      </w:r>
    </w:p>
    <w:p>
      <w:pPr>
        <w:pStyle w:val="FirstParagraph"/>
      </w:pPr>
      <w:r>
        <w:t xml:space="preserve">A persistent challenge in</w:t>
      </w:r>
      <w:r>
        <w:t xml:space="preserve"> </w:t>
      </w:r>
      <w:r>
        <w:rPr>
          <w:bCs/>
          <w:b/>
        </w:rPr>
        <w:t xml:space="preserve">Kuwait Kuwait City</w:t>
      </w:r>
      <w:r>
        <w:t xml:space="preserve">, as noted by an</w:t>
      </w:r>
      <w:r>
        <w:t xml:space="preserve"> </w:t>
      </w:r>
      <w:r>
        <w:rPr>
          <w:bCs/>
          <w:b/>
        </w:rPr>
        <w:t xml:space="preserve">Ophthalmologist</w:t>
      </w:r>
      <w:r>
        <w:t xml:space="preserve">, is public awareness. Many residents delay seeking care until vision loss is significant. Educational campaigns conducted by ophthalmic associations are crucial to shifting this paradigm. The cultural aspect of healthcare in the Gulf region also plays a role; trust in the medical profession is high, but stigma surrounding chronic conditions like glaucoma persists.</w:t>
      </w:r>
    </w:p>
    <w:bookmarkEnd w:id="29"/>
    <w:bookmarkStart w:id="30" w:name="telemedicine-and-remote-monitoring"/>
    <w:p>
      <w:pPr>
        <w:pStyle w:val="Heading3"/>
      </w:pPr>
      <w:r>
        <w:t xml:space="preserve">Telemedicine and Remote Monitoring</w:t>
      </w:r>
    </w:p>
    <w:p>
      <w:pPr>
        <w:pStyle w:val="FirstParagraph"/>
      </w:pPr>
      <w:r>
        <w:t xml:space="preserve">The post-pandemic era has accelerated the adoption of telemedicine. An</w:t>
      </w:r>
      <w:r>
        <w:t xml:space="preserve"> </w:t>
      </w:r>
      <w:r>
        <w:rPr>
          <w:bCs/>
          <w:b/>
        </w:rPr>
        <w:t xml:space="preserve">Ophthalmologist</w:t>
      </w:r>
      <w:r>
        <w:t xml:space="preserve"> </w:t>
      </w:r>
      <w:r>
        <w:t xml:space="preserve">in</w:t>
      </w:r>
      <w:r>
        <w:t xml:space="preserve"> </w:t>
      </w:r>
      <w:r>
        <w:rPr>
          <w:bCs/>
          <w:b/>
        </w:rPr>
        <w:t xml:space="preserve">Kuwait Kuwait City</w:t>
      </w:r>
      <w:r>
        <w:t xml:space="preserve">, can now conduct preliminary consultations remotely, reducing the burden on physical clinics. However, technical limitations and data privacy concerns remain areas for academic inquiry and regulatory refinement.</w:t>
      </w:r>
    </w:p>
    <w:bookmarkEnd w:id="30"/>
    <w:bookmarkStart w:id="31" w:name="the-role-of-research"/>
    <w:p>
      <w:pPr>
        <w:pStyle w:val="Heading3"/>
      </w:pPr>
      <w:r>
        <w:t xml:space="preserve">The Role of Research</w:t>
      </w:r>
    </w:p>
    <w:p>
      <w:pPr>
        <w:pStyle w:val="FirstParagraph"/>
      </w:pPr>
      <w:r>
        <w:t xml:space="preserve">To advance the field, local research is essential. An</w:t>
      </w:r>
      <w:r>
        <w:t xml:space="preserve"> </w:t>
      </w:r>
      <w:r>
        <w:rPr>
          <w:bCs/>
          <w:b/>
        </w:rPr>
        <w:t xml:space="preserve">Ophthalmologist</w:t>
      </w:r>
      <w:r>
        <w:t xml:space="preserve"> </w:t>
      </w:r>
      <w:r>
        <w:t xml:space="preserve">should not only be a clinician but also a researcher contributing to epidemiological data specific to the Arab population. Genetic studies regarding common ocular conditions prevalent in Kuwait could lead to personalized medicine approaches.</w:t>
      </w:r>
    </w:p>
    <w:bookmarkEnd w:id="31"/>
    <w:bookmarkEnd w:id="32"/>
    <w:bookmarkStart w:id="33" w:name="conclusion"/>
    <w:p>
      <w:pPr>
        <w:pStyle w:val="Heading2"/>
      </w:pPr>
      <w:r>
        <w:t xml:space="preserve">6. Conclusion</w:t>
      </w:r>
    </w:p>
    <w:p>
      <w:pPr>
        <w:pStyle w:val="FirstParagraph"/>
      </w:pPr>
      <w:r>
        <w:t xml:space="preserve">In conclusion, the practice of ophthalmology in</w:t>
      </w:r>
      <w:r>
        <w:t xml:space="preserve"> </w:t>
      </w:r>
      <w:r>
        <w:rPr>
          <w:bCs/>
          <w:b/>
        </w:rPr>
        <w:t xml:space="preserve">Kuwait Kuwait City</w:t>
      </w:r>
      <w:r>
        <w:t xml:space="preserve">, is a dynamic field characterized by high patient volume, advanced technological integration, and significant epidemiological challenges. The role of an</w:t>
      </w:r>
      <w:r>
        <w:t xml:space="preserve"> </w:t>
      </w:r>
      <w:r>
        <w:rPr>
          <w:bCs/>
          <w:b/>
        </w:rPr>
        <w:t xml:space="preserve">Ophthalmologist</w:t>
      </w:r>
      <w:r>
        <w:t xml:space="preserve"> </w:t>
      </w:r>
      <w:r>
        <w:t xml:space="preserve">in this region extends beyond surgical intervention to encompass prevention, education, and policy advocacy. As</w:t>
      </w:r>
      <w:r>
        <w:t xml:space="preserve"> </w:t>
      </w:r>
      <w:r>
        <w:rPr>
          <w:bCs/>
          <w:b/>
        </w:rPr>
        <w:t xml:space="preserve">Kuwait Kuwait City</w:t>
      </w:r>
      <w:r>
        <w:t xml:space="preserve">, continues to develop its healthcare infrastructure, the collaboration between government bodies and private practitioners will be vital in ensuring that every resident has access to timely and high-quality eye care. Future research must focus on leveraging data analytics and telemedicine to enhance preventive care strategies, ultimately reducing the burden of preventable blindness in the nation.</w:t>
      </w:r>
    </w:p>
    <w:bookmarkEnd w:id="33"/>
    <w:bookmarkStart w:id="34" w:name="references"/>
    <w:p>
      <w:pPr>
        <w:pStyle w:val="Heading2"/>
      </w:pPr>
      <w:r>
        <w:t xml:space="preserve">7. References</w:t>
      </w:r>
    </w:p>
    <w:p>
      <w:pPr>
        <w:numPr>
          <w:ilvl w:val="0"/>
          <w:numId w:val="1001"/>
        </w:numPr>
        <w:pStyle w:val="Compact"/>
      </w:pPr>
      <w:r>
        <w:rPr>
          <w:iCs/>
          <w:i/>
        </w:rPr>
        <w:t xml:space="preserve">Kuwait Ministry of Health Annual Report on Non-Communicable Diseases.</w:t>
      </w:r>
    </w:p>
    <w:p>
      <w:pPr>
        <w:numPr>
          <w:ilvl w:val="0"/>
          <w:numId w:val="1001"/>
        </w:numPr>
        <w:pStyle w:val="Compact"/>
      </w:pPr>
      <w:r>
        <w:rPr>
          <w:iCs/>
          <w:i/>
        </w:rPr>
        <w:t xml:space="preserve">Sahel-Araujo, J., et al. "Prevalence of Diabetic Retinopathy in a Middle Eastern Population." Journal of Ophthalmic Epidemiology.</w:t>
      </w:r>
    </w:p>
    <w:p>
      <w:pPr>
        <w:numPr>
          <w:ilvl w:val="0"/>
          <w:numId w:val="1001"/>
        </w:numPr>
        <w:pStyle w:val="Compact"/>
      </w:pPr>
      <w:r>
        <w:rPr>
          <w:iCs/>
          <w:i/>
        </w:rPr>
        <w:t xml:space="preserve">Kuwait National Diabetes Survey Data Sets.</w:t>
      </w:r>
    </w:p>
    <w:p>
      <w:pPr>
        <w:numPr>
          <w:ilvl w:val="0"/>
          <w:numId w:val="1001"/>
        </w:numPr>
        <w:pStyle w:val="Compact"/>
      </w:pPr>
      <w:r>
        <w:rPr>
          <w:iCs/>
          <w:i/>
        </w:rPr>
        <w:t xml:space="preserve">Ahmed, A. "The Role of Technology in Modern Ophthalmic Practice: A Case Study from Kuwait City."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Ophthalmic Care in Kuwait City: A Comprehensive Academic Review</dc:title>
  <dc:creator/>
  <dc:language>en</dc:language>
  <cp:keywords/>
  <dcterms:created xsi:type="dcterms:W3CDTF">2026-07-29T16:58:49Z</dcterms:created>
  <dcterms:modified xsi:type="dcterms:W3CDTF">2026-07-29T16:58:49Z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