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Mexico</w:t>
      </w:r>
      <w:r>
        <w:t xml:space="preserve"> </w:t>
      </w:r>
      <w:r>
        <w:t xml:space="preserve">City:</w:t>
      </w:r>
      <w:r>
        <w:t xml:space="preserve"> </w:t>
      </w:r>
      <w:r>
        <w:t xml:space="preserve">Challenges,</w:t>
      </w:r>
      <w:r>
        <w:t xml:space="preserve"> </w:t>
      </w:r>
      <w:r>
        <w:t xml:space="preserve">Opportunities,</w:t>
      </w:r>
      <w:r>
        <w:t xml:space="preserve"> </w:t>
      </w:r>
      <w:r>
        <w:t xml:space="preserve">and</w:t>
      </w:r>
      <w:r>
        <w:t xml:space="preserve"> </w:t>
      </w:r>
      <w:r>
        <w:t xml:space="preserve">Public</w:t>
      </w:r>
      <w:r>
        <w:t xml:space="preserve"> </w:t>
      </w:r>
      <w:r>
        <w:t xml:space="preserve">Health</w:t>
      </w:r>
      <w:r>
        <w:t xml:space="preserve"> </w:t>
      </w:r>
      <w:r>
        <w:t xml:space="preserve">Implications</w:t>
      </w:r>
    </w:p>
    <w:bookmarkStart w:id="27" w:name="Xff9448a90dbf9fda48840e6a1e10a60033c79eb"/>
    <w:p>
      <w:pPr>
        <w:pStyle w:val="Heading1"/>
      </w:pPr>
      <w:r>
        <w:t xml:space="preserve">The Evolving Role of the Ophthalmologist in Mexico City: Challenges, Opportunities, and Public Health Implications</w:t>
      </w:r>
    </w:p>
    <w:p>
      <w:pPr>
        <w:pStyle w:val="FirstParagraph"/>
      </w:pPr>
      <w:r>
        <w:rPr>
          <w:bCs/>
          <w:b/>
        </w:rPr>
        <w:t xml:space="preserve">Abstract:</w:t>
      </w:r>
    </w:p>
    <w:p>
      <w:pPr>
        <w:pStyle w:val="BodyText"/>
      </w:pPr>
      <w:r>
        <w:br/>
      </w:r>
      <w:r>
        <w:t xml:space="preserve">This article examines the critical position of the ophthalmologist within the healthcare infrastructure of Mexico City. It explores how these specialized medical professionals address both infectious and degenerative eye conditions amidst rapid urbanization. The paper highlights systemic challenges, including resource allocation and patient education, while proposing strategies for improving ocular health outcomes in one of Latin America’s most populous metropolitan areas.</w:t>
      </w:r>
      <w:r>
        <w:br/>
      </w:r>
      <w:r>
        <w:br/>
      </w:r>
      <w:r>
        <w:rPr>
          <w:bCs/>
          <w:b/>
        </w:rPr>
        <w:t xml:space="preserve">Keywords:</w:t>
      </w:r>
      <w:r>
        <w:t xml:space="preserve"> </w:t>
      </w:r>
      <w:r>
        <w:t xml:space="preserve">Ophthalmologist, Mexico City, Public Health, Eye Care Services,</w:t>
      </w:r>
      <w:r>
        <w:br/>
      </w:r>
      <w:r>
        <w:t xml:space="preserve">Urban Medicine.</w:t>
      </w:r>
    </w:p>
    <w:p>
      <w:pPr>
        <w:pStyle w:val="BodyText"/>
      </w:pPr>
      <w:r>
        <w:t xml:space="preserve">In the vast and complex healthcare landscape of modern Mexico, few medical specialties carry as much weight in terms of societal impact as ophthalmology. Nowhere is this more evident than in</w:t>
      </w:r>
      <w:r>
        <w:t xml:space="preserve"> </w:t>
      </w:r>
      <w:r>
        <w:rPr>
          <w:bCs/>
          <w:b/>
        </w:rPr>
        <w:t xml:space="preserve">Mexico City</w:t>
      </w:r>
      <w:r>
        <w:t xml:space="preserve">, a megacity with over nine million inhabitants within its municipal limits and a metropolitan area that exceeds twenty million people. For the</w:t>
      </w:r>
      <w:r>
        <w:t xml:space="preserve"> </w:t>
      </w:r>
      <w:r>
        <w:rPr>
          <w:bCs/>
          <w:b/>
        </w:rPr>
        <w:t xml:space="preserve">ophthalmologist</w:t>
      </w:r>
      <w:r>
        <w:t xml:space="preserve"> </w:t>
      </w:r>
      <w:r>
        <w:t xml:space="preserve">practicing here, the role extends far beyond clinical treatment; it encompasses public health advocacy, surgical intervention, and community education in an environment characterized by stark contrasts between high-tech medical facilities and under-resourced peripheral communities.</w:t>
      </w:r>
    </w:p>
    <w:bookmarkStart w:id="20" w:name="the-demographic-burden-on-ocular-health"/>
    <w:p>
      <w:pPr>
        <w:pStyle w:val="Heading2"/>
      </w:pPr>
      <w:r>
        <w:t xml:space="preserve">The Demographic Burden on Ocular Health</w:t>
      </w:r>
    </w:p>
    <w:p>
      <w:pPr>
        <w:pStyle w:val="FirstParagraph"/>
      </w:pPr>
      <w:r>
        <w:t xml:space="preserve">To understand the necessity of specialized eye care in this region, one must first analyze the demographic profile.</w:t>
      </w:r>
      <w:r>
        <w:t xml:space="preserve"> </w:t>
      </w:r>
      <w:r>
        <w:rPr>
          <w:bCs/>
          <w:b/>
        </w:rPr>
        <w:t xml:space="preserve">Mexico City</w:t>
      </w:r>
      <w:r>
        <w:t xml:space="preserve"> </w:t>
      </w:r>
      <w:r>
        <w:t xml:space="preserve">has experienced an aging population trend consistent with broader national statistics, leading to a surge in age-related ocular conditions such as cataracts, glaucoma, and age-related macular degeneration (AMD). Concurrently, the city faces significant challenges regarding diabetes mellitus. As Mexico has one of the highest rates of diabetes globally in urban centers like</w:t>
      </w:r>
      <w:r>
        <w:t xml:space="preserve"> </w:t>
      </w:r>
      <w:r>
        <w:rPr>
          <w:bCs/>
          <w:b/>
        </w:rPr>
        <w:t xml:space="preserve">Mexico City</w:t>
      </w:r>
      <w:r>
        <w:t xml:space="preserve">, diabetic retinopathy has become a leading cause of preventable blindness.</w:t>
      </w:r>
    </w:p>
    <w:p>
      <w:pPr>
        <w:pStyle w:val="BodyText"/>
      </w:pPr>
      <w:r>
        <w:t xml:space="preserve">The</w:t>
      </w:r>
      <w:r>
        <w:t xml:space="preserve"> </w:t>
      </w:r>
      <w:r>
        <w:rPr>
          <w:bCs/>
          <w:b/>
        </w:rPr>
        <w:t xml:space="preserve">ophthalmologist</w:t>
      </w:r>
      <w:r>
        <w:t xml:space="preserve"> </w:t>
      </w:r>
      <w:r>
        <w:t xml:space="preserve">in this setting is frequently the first line of defense against these progressive diseases. However, the sheer volume of patients seeking care often outpaces the available surgical infrastructure and specialist personnel. This disparity forces medical professionals to triage cases with extreme precision, prioritizing those at imminent risk of total vision loss while managing long-term chronic conditions for thousands others.</w:t>
      </w:r>
    </w:p>
    <w:bookmarkEnd w:id="20"/>
    <w:bookmarkStart w:id="21" w:name="bridging-the-urban-divide"/>
    <w:p>
      <w:pPr>
        <w:pStyle w:val="Heading2"/>
      </w:pPr>
      <w:r>
        <w:t xml:space="preserve">Bridging the Urban Divide</w:t>
      </w:r>
    </w:p>
    <w:p>
      <w:pPr>
        <w:pStyle w:val="FirstParagraph"/>
      </w:pPr>
      <w:r>
        <w:t xml:space="preserve">A defining characteristic of healthcare delivery in</w:t>
      </w:r>
      <w:r>
        <w:t xml:space="preserve"> </w:t>
      </w:r>
      <w:r>
        <w:rPr>
          <w:bCs/>
          <w:b/>
        </w:rPr>
        <w:t xml:space="preserve">Mexico City</w:t>
      </w:r>
      <w:r>
        <w:t xml:space="preserve"> </w:t>
      </w:r>
      <w:r>
        <w:t xml:space="preserve">is the inequality inherent in its urban structure. The city features world-class private hospitals equipped with state-of-the-art laser technology and diagnostic imaging, primarily located in central and affluent boroughs such as Polanco, Condesa, and Santa Fe. Here, the</w:t>
      </w:r>
      <w:r>
        <w:t xml:space="preserve"> </w:t>
      </w:r>
      <w:r>
        <w:rPr>
          <w:bCs/>
          <w:b/>
        </w:rPr>
        <w:t xml:space="preserve">ophthalmologist</w:t>
      </w:r>
      <w:r>
        <w:t xml:space="preserve"> </w:t>
      </w:r>
      <w:r>
        <w:t xml:space="preserve">operates in an environment akin to Western Europe or North America.</w:t>
      </w:r>
    </w:p>
    <w:p>
      <w:pPr>
        <w:pStyle w:val="BodyText"/>
      </w:pPr>
      <w:r>
        <w:t xml:space="preserve">In contrast, peripheral boroughs on the outskirts of the city often suffer from a shortage of specialized equipment and trained personnel. In these areas, primary care physicians may lack the training to diagnose early-stage glaucoma or refer patients appropriately before irreversible damage occurs. The role of the</w:t>
      </w:r>
      <w:r>
        <w:t xml:space="preserve"> </w:t>
      </w:r>
      <w:r>
        <w:rPr>
          <w:bCs/>
          <w:b/>
        </w:rPr>
        <w:t xml:space="preserve">ophthalmologist</w:t>
      </w:r>
      <w:r>
        <w:t xml:space="preserve">, therefore, increasingly involves telemedicine initiatives and mobile clinics that travel to these underserved zones to conduct screenings and basic interventions.</w:t>
      </w:r>
    </w:p>
    <w:bookmarkEnd w:id="21"/>
    <w:bookmarkStart w:id="22" w:name="X836ea0e996c9edf81d126a9945528f80f06afff"/>
    <w:p>
      <w:pPr>
        <w:pStyle w:val="Heading2"/>
      </w:pPr>
      <w:r>
        <w:t xml:space="preserve">Infectious Diseases and Environmental Factors</w:t>
      </w:r>
    </w:p>
    <w:p>
      <w:pPr>
        <w:pStyle w:val="FirstParagraph"/>
      </w:pPr>
      <w:r>
        <w:t xml:space="preserve">Beyond chronic degenerative diseases, the</w:t>
      </w:r>
      <w:r>
        <w:t xml:space="preserve"> </w:t>
      </w:r>
      <w:r>
        <w:rPr>
          <w:bCs/>
          <w:b/>
        </w:rPr>
        <w:t xml:space="preserve">ophthalmologist</w:t>
      </w:r>
      <w:r>
        <w:t xml:space="preserve"> </w:t>
      </w:r>
      <w:r>
        <w:t xml:space="preserve">in</w:t>
      </w:r>
      <w:r>
        <w:t xml:space="preserve"> </w:t>
      </w:r>
      <w:r>
        <w:rPr>
          <w:bCs/>
          <w:b/>
        </w:rPr>
        <w:t xml:space="preserve">Mexico City</w:t>
      </w:r>
      <w:r>
        <w:t xml:space="preserve"> </w:t>
      </w:r>
      <w:r>
        <w:t xml:space="preserve">also contends with environmental health issues. Air pollution is a persistent problem due to the city's altitude and geographic basin shape, which traps vehicle emissions. This exposure correlates with higher incidences of dry eye syndrome, conjunctivitis, and potential corneal damage.</w:t>
      </w:r>
    </w:p>
    <w:p>
      <w:pPr>
        <w:pStyle w:val="BodyText"/>
      </w:pPr>
      <w:r>
        <w:t xml:space="preserve">Furthermore, although eradication efforts have been successful in many regions,</w:t>
      </w:r>
      <w:r>
        <w:rPr>
          <w:iCs/>
          <w:i/>
        </w:rPr>
        <w:t xml:space="preserve">Vitamin A deficiency</w:t>
      </w:r>
      <w:r>
        <w:t xml:space="preserve"> </w:t>
      </w:r>
      <w:r>
        <w:t xml:space="preserve">remains a concern in certain impoverished pockets of the greater metropolitan area. The</w:t>
      </w:r>
      <w:r>
        <w:t xml:space="preserve"> </w:t>
      </w:r>
      <w:r>
        <w:rPr>
          <w:bCs/>
          <w:b/>
        </w:rPr>
        <w:t xml:space="preserve">ophthalmologist</w:t>
      </w:r>
      <w:r>
        <w:t xml:space="preserve"> </w:t>
      </w:r>
      <w:r>
        <w:t xml:space="preserve">plays a vital role in identifying signs of xerophthalmia and coordinating with public health officials to ensure nutritional support reaches at-risk populations.</w:t>
      </w:r>
    </w:p>
    <w:bookmarkEnd w:id="22"/>
    <w:bookmarkStart w:id="23" w:name="X2ef49f5b9b82b6d1b8a88be8c984c1fe8621672"/>
    <w:p>
      <w:pPr>
        <w:pStyle w:val="Heading2"/>
      </w:pPr>
      <w:r>
        <w:t xml:space="preserve">The Surgical Landscape and Technological Integration</w:t>
      </w:r>
    </w:p>
    <w:p>
      <w:pPr>
        <w:pStyle w:val="FirstParagraph"/>
      </w:pPr>
      <w:r>
        <w:t xml:space="preserve">Surgical intervention remains the cornerstone of treatment for many ocular conditions. In recent years, there has been a significant push toward phacoemulsification for cataract surgery, replacing older extracapsular techniques due to faster recovery times and reduced complications. However, access to these advanced procedures is not uniform across</w:t>
      </w:r>
      <w:r>
        <w:t xml:space="preserve"> </w:t>
      </w:r>
      <w:r>
        <w:rPr>
          <w:bCs/>
          <w:b/>
        </w:rPr>
        <w:t xml:space="preserve">Mexico City</w:t>
      </w:r>
      <w:r>
        <w:t xml:space="preserve">.</w:t>
      </w:r>
    </w:p>
    <w:p>
      <w:pPr>
        <w:pStyle w:val="BodyText"/>
      </w:pPr>
      <w:r>
        <w:t xml:space="preserve">The government-funded institutions, such as the Mexican Social Security Institute (IMSS) and the Institute for Social Security and Services for State Workers (ISSSTE), serve millions of residents but often face long waiting lists. Private practice ophthalmologists play a crucial role in alleviating this bottleneck. Nevertheless, collaboration between public and private sectors is essential to streamline patient flow and reduce costs through bulk procurement of intraocular lenses (IOLs) and surgical supplies.</w:t>
      </w:r>
    </w:p>
    <w:bookmarkEnd w:id="23"/>
    <w:bookmarkStart w:id="24" w:name="educational-imperatives"/>
    <w:p>
      <w:pPr>
        <w:pStyle w:val="Heading2"/>
      </w:pPr>
      <w:r>
        <w:t xml:space="preserve">Educational Imperatives</w:t>
      </w:r>
    </w:p>
    <w:p>
      <w:pPr>
        <w:pStyle w:val="FirstParagraph"/>
      </w:pPr>
      <w:r>
        <w:t xml:space="preserve">A significant barrier to effective ocular health management in</w:t>
      </w:r>
      <w:r>
        <w:t xml:space="preserve"> </w:t>
      </w:r>
      <w:r>
        <w:rPr>
          <w:bCs/>
          <w:b/>
        </w:rPr>
        <w:t xml:space="preserve">Mexico City</w:t>
      </w:r>
      <w:r>
        <w:t xml:space="preserve"> </w:t>
      </w:r>
      <w:r>
        <w:t xml:space="preserve">is public awareness. Many patients present for consultation only when vision loss has already occurred, often due to cultural beliefs or lack of knowledge regarding regular eye exams. The modern</w:t>
      </w:r>
      <w:r>
        <w:t xml:space="preserve"> </w:t>
      </w:r>
      <w:r>
        <w:rPr>
          <w:bCs/>
          <w:b/>
        </w:rPr>
        <w:t xml:space="preserve">ophthalmologist</w:t>
      </w:r>
      <w:r>
        <w:t xml:space="preserve"> </w:t>
      </w:r>
      <w:r>
        <w:t xml:space="preserve">must therefore act as an educator.</w:t>
      </w:r>
    </w:p>
    <w:p>
      <w:pPr>
        <w:pStyle w:val="BodyText"/>
      </w:pPr>
      <w:r>
        <w:t xml:space="preserve">School-based screening programs and community workshops focused on diabetes management are increasingly common initiatives led by eye specialists. By emphasizing the link between systemic health, particularly hypertension and diabetes, and vision loss, ophthalmologists can empower patients to seek preventive care earlier in the disease trajectory.</w:t>
      </w:r>
    </w:p>
    <w:bookmarkEnd w:id="24"/>
    <w:bookmarkStart w:id="25" w:name="X41d8e40fbb1b1b5681b150e187a9f0f4430f25f"/>
    <w:p>
      <w:pPr>
        <w:pStyle w:val="Heading2"/>
      </w:pPr>
      <w:r>
        <w:t xml:space="preserve">Future Directions for Ophthalmology in Mexico City</w:t>
      </w:r>
    </w:p>
    <w:p>
      <w:pPr>
        <w:pStyle w:val="FirstParagraph"/>
      </w:pPr>
      <w:r>
        <w:t xml:space="preserve">The future of ocular healthcare in this region depends on several key factors. First, there must be continued investment in medical education to produce more specialists capable of serving both urban and rural needs. Second, digital health technologies should be leveraged to connect remote clinics with central hospitals for second opinions and complex case management.</w:t>
      </w:r>
    </w:p>
    <w:p>
      <w:pPr>
        <w:pStyle w:val="BodyText"/>
      </w:pPr>
      <w:r>
        <w:t xml:space="preserve">Moreover, policy changes that standardize insurance coverage for routine eye exams would alleviate the financial burden on patients and encourage preventive visits. For the</w:t>
      </w:r>
      <w:r>
        <w:t xml:space="preserve"> </w:t>
      </w:r>
      <w:r>
        <w:rPr>
          <w:bCs/>
          <w:b/>
        </w:rPr>
        <w:t xml:space="preserve">ophthalmologist</w:t>
      </w:r>
      <w:r>
        <w:t xml:space="preserve">, this means advocating not just within operating rooms, but also in legislative halls, ensuring that vision care is recognized as a fundamental human right rather than a luxury service.</w:t>
      </w:r>
    </w:p>
    <w:bookmarkEnd w:id="25"/>
    <w:bookmarkStart w:id="26" w:name="conclusion"/>
    <w:p>
      <w:pPr>
        <w:pStyle w:val="Heading2"/>
      </w:pPr>
      <w:r>
        <w:t xml:space="preserve">Conclusion</w:t>
      </w:r>
    </w:p>
    <w:p>
      <w:pPr>
        <w:pStyle w:val="FirstParagraph"/>
      </w:pPr>
      <w:r>
        <w:t xml:space="preserve">In conclusion, the practice of ophthalmology in</w:t>
      </w:r>
      <w:r>
        <w:t xml:space="preserve"> </w:t>
      </w:r>
      <w:r>
        <w:rPr>
          <w:bCs/>
          <w:b/>
        </w:rPr>
        <w:t xml:space="preserve">Mexico City</w:t>
      </w:r>
      <w:r>
        <w:t xml:space="preserve"> </w:t>
      </w:r>
      <w:r>
        <w:t xml:space="preserve">represents a complex intersection of advanced medical science and pressing public health needs. The</w:t>
      </w:r>
      <w:r>
        <w:t xml:space="preserve"> </w:t>
      </w:r>
      <w:r>
        <w:rPr>
          <w:bCs/>
          <w:b/>
        </w:rPr>
        <w:t xml:space="preserve">ophthalmologist</w:t>
      </w:r>
      <w:r>
        <w:t xml:space="preserve">, whether working in a private clinic or a public hospital, faces unique challenges stemming from demographic shifts, socioeconomic inequality, and environmental factors. However, through technological innovation, community engagement, and policy advocacy, there is significant potential to improve visual outcomes for millions of residents.</w:t>
      </w:r>
    </w:p>
    <w:p>
      <w:pPr>
        <w:pStyle w:val="BodyText"/>
      </w:pPr>
      <w:r>
        <w:t xml:space="preserve">As</w:t>
      </w:r>
      <w:r>
        <w:t xml:space="preserve"> </w:t>
      </w:r>
      <w:r>
        <w:rPr>
          <w:bCs/>
          <w:b/>
        </w:rPr>
        <w:t xml:space="preserve">Mexico City</w:t>
      </w:r>
      <w:r>
        <w:t xml:space="preserve"> </w:t>
      </w:r>
      <w:r>
        <w:t xml:space="preserve">continues to grow and evolve so too must the strategies employed by its eye care providers. The goal remains clear: to ensure that every citizen, regardless of their socioeconomic status or geographical location within the metropolis, has access to comprehensive, high-quality ophthalmic care. This endeavor requires sustained commitment from medical professionals, policymakers, and the community alike.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Ophthalmologist in Mexico City: Challenges, Opportunities, and Public Health Implications</dc:title>
  <dc:creator/>
  <dc:language>en</dc:language>
  <cp:keywords/>
  <dcterms:created xsi:type="dcterms:W3CDTF">2026-07-29T15:05:31Z</dcterms:created>
  <dcterms:modified xsi:type="dcterms:W3CDTF">2026-07-29T15:05:31Z</dcterms:modified>
</cp:coreProperties>
</file>

<file path=docProps/custom.xml><?xml version="1.0" encoding="utf-8"?>
<Properties xmlns="http://schemas.openxmlformats.org/officeDocument/2006/custom-properties" xmlns:vt="http://schemas.openxmlformats.org/officeDocument/2006/docPropsVTypes"/>
</file>