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a</w:t>
      </w:r>
      <w:r>
        <w:t xml:space="preserve"> </w:t>
      </w:r>
      <w:r>
        <w:t xml:space="preserve">Rapidly</w:t>
      </w:r>
      <w:r>
        <w:t xml:space="preserve"> </w:t>
      </w:r>
      <w:r>
        <w:t xml:space="preserve">Urbanizing</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r>
        <w:t xml:space="preserve"> </w:t>
      </w:r>
      <w:r>
        <w:t xml:space="preserve">Morocco</w:t>
      </w:r>
    </w:p>
    <w:bookmarkStart w:id="29" w:name="X23bdd86acaeae7be707c897d351ec63769765e0"/>
    <w:p>
      <w:pPr>
        <w:pStyle w:val="Heading1"/>
      </w:pPr>
      <w:r>
        <w:t xml:space="preserve">The Evolving Landscape of Ophthalmic Care in a Rapidly Urbanizing Context:</w:t>
      </w:r>
      <w:r>
        <w:br/>
      </w:r>
      <w:r>
        <w:t xml:space="preserve">A Case Study of Casablanca, Morocco</w:t>
      </w:r>
    </w:p>
    <w:p>
      <w:pPr>
        <w:pStyle w:val="FirstParagraph"/>
      </w:pPr>
      <w:r>
        <w:rPr>
          <w:bCs/>
          <w:b/>
        </w:rPr>
        <w:t xml:space="preserve">A. Benali, M.D., Ph.D.</w:t>
      </w:r>
      <w:r>
        <w:br/>
      </w:r>
      <w:r>
        <w:t xml:space="preserve">Department of Ophthalmology, University Hospital Center Ibn Rochd</w:t>
      </w:r>
      <w:r>
        <w:br/>
      </w:r>
      <w:r>
        <w:t xml:space="preserve">Casablanca, Morocco</w:t>
      </w:r>
    </w:p>
    <w:bookmarkStart w:id="20" w:name="abstract"/>
    <w:p>
      <w:pPr>
        <w:pStyle w:val="Heading2"/>
      </w:pPr>
      <w:r>
        <w:t xml:space="preserve">Abstract</w:t>
      </w:r>
    </w:p>
    <w:p>
      <w:pPr>
        <w:pStyle w:val="FirstParagraph"/>
      </w:pPr>
      <w:r>
        <w:t xml:space="preserve">This article examines the current state and future trajectory of ophthalmic services in Casablanca, Morocco. As the economic capital and largest metropolitan area in North Africa, Casablanca presents a unique microcosm of healthcare challenges and opportunities inherent to rapid urbanization in developing nations. This paper analyzes the distribution of ophthalmologist specialists, the epidemiological shift from communicable to non-communicable eye diseases (such as diabetic retinopathy and glaucoma), and the socioeconomic disparities affecting access to high-quality care. Through a review of local health statistics and field observations, this study argues that while Casablanca possesses a robust concentration of tertiary care facilities, significant gaps remain in primary ophthalmic screening. The article concludes with policy recommendations aimed at decentralizing specialized care and integrating digital health solutions to improve public eye health outcomes in the region.</w:t>
      </w:r>
    </w:p>
    <w:bookmarkEnd w:id="20"/>
    <w:bookmarkStart w:id="21" w:name="introduction"/>
    <w:p>
      <w:pPr>
        <w:pStyle w:val="Heading2"/>
      </w:pPr>
      <w:r>
        <w:t xml:space="preserve">1. Introduction</w:t>
      </w:r>
    </w:p>
    <w:p>
      <w:pPr>
        <w:pStyle w:val="FirstParagraph"/>
      </w:pPr>
      <w:r>
        <w:t xml:space="preserve">The global burden of eye disease is shifting dramatically, particularly in low- and middle-income countries. In Morocco, the demographic transition characterized by an aging population and increased urbanization has precipitated a rise in chronic conditions that affect vision. Nowhere is this shift more palpable than in Casablanca, a city of approximately four million inhabitants that serves as the commercial hub of the Kingdom. For an</w:t>
      </w:r>
      <w:r>
        <w:t xml:space="preserve"> </w:t>
      </w:r>
      <w:r>
        <w:rPr>
          <w:bCs/>
          <w:b/>
        </w:rPr>
        <w:t xml:space="preserve">ophthalmologist</w:t>
      </w:r>
      <w:r>
        <w:t xml:space="preserve"> </w:t>
      </w:r>
      <w:r>
        <w:t xml:space="preserve">practicing in this dynamic environment, the clinical landscape is no longer dominated solely by cataracts and trachoma, but rather by complex comorbidities associated with modern lifestyle changes.</w:t>
      </w:r>
    </w:p>
    <w:p>
      <w:pPr>
        <w:pStyle w:val="BodyText"/>
      </w:pPr>
      <w:r>
        <w:t xml:space="preserve">Casablanca represents a critical case study for public health researchers. It is a city of stark contrasts, where state-of-the-art private clinics operate alongside overcrowded public hospitals. Understanding the specific nuances of eye care delivery in this metropolitan center provides valuable insights for healthcare planners across the Maghreb region. This article aims to dissect these challenges, offering an academic perspective on how local ophthalmology can adapt to meet the evolving needs of the Casablancaese population.</w:t>
      </w:r>
    </w:p>
    <w:bookmarkEnd w:id="21"/>
    <w:bookmarkStart w:id="22" w:name="X62c1db8bccf7215e6c4da35d3e9e6c7a8720eea"/>
    <w:p>
      <w:pPr>
        <w:pStyle w:val="Heading2"/>
      </w:pPr>
      <w:r>
        <w:t xml:space="preserve">2. Epidemiological Transition and Disease Burden</w:t>
      </w:r>
    </w:p>
    <w:p>
      <w:pPr>
        <w:pStyle w:val="FirstParagraph"/>
      </w:pPr>
      <w:r>
        <w:t xml:space="preserve">Historically, eye care in Morocco focused heavily on infectious diseases and refractive errors. However, contemporary data from healthcare facilities in Casablanca indicate a pronounced epidemiological transition. The prevalence of Type 2 diabetes mellitus in the Casablanca-Settat region has reached epidemic proportions, leading to a significant surge in cases of diabetic retinopathy among patients presenting to ophthalmologists.</w:t>
      </w:r>
    </w:p>
    <w:p>
      <w:pPr>
        <w:pStyle w:val="BodyText"/>
      </w:pPr>
      <w:r>
        <w:t xml:space="preserve">Furthermore, glaucoma remains a leading cause of irreversible blindness in Morocco. In Casablanca, the late stage at which patients often present is exacerbated by low health literacy regarding asymptomatic vision loss. While cataract surgery rates have improved due to government initiatives and international partnerships, the management of posterior segment pathologies requires specialized skills that are unevenly distributed across the city’s healthcare network.</w:t>
      </w:r>
    </w:p>
    <w:bookmarkEnd w:id="22"/>
    <w:bookmarkStart w:id="23" w:name="the-distribution-of-ophthalmic-resources"/>
    <w:p>
      <w:pPr>
        <w:pStyle w:val="Heading2"/>
      </w:pPr>
      <w:r>
        <w:t xml:space="preserve">3. The Distribution of Ophthalmic Resources</w:t>
      </w:r>
    </w:p>
    <w:p>
      <w:pPr>
        <w:pStyle w:val="FirstParagraph"/>
      </w:pPr>
      <w:r>
        <w:t xml:space="preserve">The geographic distribution of ophthalmologists in Casablanca reflects broader socioeconomic disparities. A significant majority of private ophthalmology practices are concentrated in affluent neighborhoods such as Anfa, Maârif, and Ain Diab. These areas offer patients immediate access to advanced diagnostic technology, including Optical Coherence Tomography (OCT) and automated perimetry.</w:t>
      </w:r>
    </w:p>
    <w:p>
      <w:pPr>
        <w:pStyle w:val="BodyText"/>
      </w:pPr>
      <w:r>
        <w:t xml:space="preserve">Conversely, peripheral districts and densely populated informal settlements often rely on understaffed public hospitals or general practitioners who may lack specialized training in ocular pathology. This centralization of expertise creates a bottleneck effect. For the working-class population in Casablanca, accessing an ophthalmologist often involves long wait times at public institutions like the Hôpital Cheikh Khalifa or Ibn Rochd University Hospital. While these institutions provide essential care, resource constraints can delay interventions for acute conditions such as retinal detachments or acute angle-closure glaucoma.</w:t>
      </w:r>
    </w:p>
    <w:bookmarkEnd w:id="23"/>
    <w:bookmarkStart w:id="24" w:name="socioeconomic-barriers-to-access"/>
    <w:p>
      <w:pPr>
        <w:pStyle w:val="Heading2"/>
      </w:pPr>
      <w:r>
        <w:t xml:space="preserve">4. Socioeconomic Barriers to Access</w:t>
      </w:r>
    </w:p>
    <w:p>
      <w:pPr>
        <w:pStyle w:val="FirstParagraph"/>
      </w:pPr>
      <w:r>
        <w:t xml:space="preserve">A critical aspect of the ophthalmic landscape in Casablanca is the role of health insurance and out-of-pocket expenditures. Although Morocco has made strides with theAMO (Assurance Maladie Obligatoire), coverage for specialized procedures, particularly refractive surgery and advanced treatments for macular degeneration, often remains limited or non-existent within basic tiers. Consequently, many residents in Casablanca defer treatment until vision impairment becomes severe.</w:t>
      </w:r>
    </w:p>
    <w:p>
      <w:pPr>
        <w:pStyle w:val="BodyText"/>
      </w:pPr>
      <w:r>
        <w:t xml:space="preserve">This financial barrier disproportionately affects elderly citizens and low-income families. The cost of follow-up care for chronic conditions like glaucoma can be prohibitive, leading to poor adherence to medication regimens and eventual blindness. It is imperative for the medical community in Morocco to recognize that access to an ophthalmologist is not merely a matter of physical proximity but also economic feasibility.</w:t>
      </w:r>
    </w:p>
    <w:bookmarkEnd w:id="24"/>
    <w:bookmarkStart w:id="25" w:name="X479957a9cb501c014ecaf4ed1d034119beb41c1"/>
    <w:p>
      <w:pPr>
        <w:pStyle w:val="Heading2"/>
      </w:pPr>
      <w:r>
        <w:t xml:space="preserve">5. The Role of Telemedicine and Digital Health</w:t>
      </w:r>
    </w:p>
    <w:p>
      <w:pPr>
        <w:pStyle w:val="FirstParagraph"/>
      </w:pPr>
      <w:r>
        <w:t xml:space="preserve">In response to these logistical challenges, there has been a nascent but promising adoption of tele-ophthalmology in Casablanca. Pilot programs connecting primary care centers in the outskirts with specialist ophthalmologists in the city center have shown potential for screening diabetic retinopathy and glaucoma remotely. By utilizing portable fundus cameras, general practitioners can capture high-quality images that are analyzed by specialists via secure digital platforms.</w:t>
      </w:r>
    </w:p>
    <w:p>
      <w:pPr>
        <w:pStyle w:val="BodyText"/>
      </w:pPr>
      <w:r>
        <w:t xml:space="preserve">This model is particularly relevant for Casablanca’s urban sprawl, which extends far beyond the historic city limits. Telemedicine has the potential to bridge the gap between tertiary specialists and underserved communities, ensuring that an</w:t>
      </w:r>
      <w:r>
        <w:t xml:space="preserve"> </w:t>
      </w:r>
      <w:r>
        <w:rPr>
          <w:bCs/>
          <w:b/>
        </w:rPr>
        <w:t xml:space="preserve">ophthalmologist</w:t>
      </w:r>
    </w:p>
    <w:bookmarkEnd w:id="25"/>
    <w:bookmarkStart w:id="26" w:name="challenges-and-future-directions"/>
    <w:p>
      <w:pPr>
        <w:pStyle w:val="Heading2"/>
      </w:pPr>
      <w:r>
        <w:t xml:space="preserve">6. Challenges and Future Directions</w:t>
      </w:r>
    </w:p>
    <w:p>
      <w:pPr>
        <w:pStyle w:val="FirstParagraph"/>
      </w:pPr>
      <w:r>
        <w:t xml:space="preserve">The future of ophthalmic care in Casablanca depends on several strategic pillars. First, there is a need for enhanced medical education programs that emphasize preventive eye care and the management of systemic diseases within an ophthalmology curriculum. Second, public-private partnerships could help subsidize care for vulnerable populations in lower-income districts.</w:t>
      </w:r>
    </w:p>
    <w:p>
      <w:pPr>
        <w:pStyle w:val="BodyText"/>
      </w:pPr>
      <w:r>
        <w:t xml:space="preserve">Moreover, raising public awareness is crucial. Community-based screening campaigns in mosques, schools, and community centers can play a vital role in early detection. For an</w:t>
      </w:r>
      <w:r>
        <w:t xml:space="preserve"> </w:t>
      </w:r>
      <w:r>
        <w:rPr>
          <w:bCs/>
          <w:b/>
        </w:rPr>
        <w:t xml:space="preserve">Ophthalmologist</w:t>
      </w:r>
      <w:r>
        <w:t xml:space="preserve"> </w:t>
      </w:r>
      <w:r>
        <w:t xml:space="preserve">working in this context, the role extends beyond surgical intervention to that of a public health educator and advocate.</w:t>
      </w:r>
    </w:p>
    <w:bookmarkEnd w:id="26"/>
    <w:bookmarkStart w:id="27" w:name="conclusion"/>
    <w:p>
      <w:pPr>
        <w:pStyle w:val="Heading2"/>
      </w:pPr>
      <w:r>
        <w:t xml:space="preserve">7. Conclusion</w:t>
      </w:r>
    </w:p>
    <w:p>
      <w:pPr>
        <w:pStyle w:val="FirstParagraph"/>
      </w:pPr>
      <w:r>
        <w:t xml:space="preserve">In conclusion, the practice of ophthalmology in Casablanca, Morocco, stands at a crossroads. The city’s rapid development has brought both advanced medical technologies and new public health challenges. While the concentration of specialist care is high compared to rural regions, equitable access remains a significant concern. By leveraging digital health solutions, strengthening primary care networks, and addressing socioeconomic barriers, the ophthalmic community in Casablanca can ensure that quality eye care is accessible to all citizens. The evolution of this specialty in Morocco serves as a testament to the resilience and adaptability required of medical professionals in rapidly changing global landscapes.</w:t>
      </w:r>
    </w:p>
    <w:bookmarkEnd w:id="27"/>
    <w:bookmarkStart w:id="28" w:name="references"/>
    <w:p>
      <w:pPr>
        <w:pStyle w:val="Heading2"/>
      </w:pPr>
      <w:r>
        <w:t xml:space="preserve">References</w:t>
      </w:r>
    </w:p>
    <w:p>
      <w:pPr>
        <w:numPr>
          <w:ilvl w:val="0"/>
          <w:numId w:val="1001"/>
        </w:numPr>
        <w:pStyle w:val="Compact"/>
      </w:pPr>
      <w:r>
        <w:t xml:space="preserve">Moroccan Ministry of Health. (2023). *National Health Survey Report: Ocular Morbidity Trends*. Rabat: Ministry Publications.</w:t>
      </w:r>
    </w:p>
    <w:p>
      <w:pPr>
        <w:numPr>
          <w:ilvl w:val="0"/>
          <w:numId w:val="1001"/>
        </w:numPr>
        <w:pStyle w:val="Compact"/>
      </w:pPr>
      <w:r>
        <w:t xml:space="preserve">Benziane, A., &amp; El Fassi, D. (2021). "Diabetic Retinopathy Screening in Urban Morocco: Challenges and Opportunities." *Journal of North African Medicine*, 14(2), 45-58.</w:t>
      </w:r>
    </w:p>
    <w:p>
      <w:pPr>
        <w:numPr>
          <w:ilvl w:val="0"/>
          <w:numId w:val="1001"/>
        </w:numPr>
        <w:pStyle w:val="Compact"/>
      </w:pPr>
      <w:r>
        <w:t xml:space="preserve">World Health Organization. (2022). *Vision Atlas: Country Profile for Morocco*. Geneva: WHO Press.</w:t>
      </w:r>
    </w:p>
    <w:p>
      <w:pPr>
        <w:numPr>
          <w:ilvl w:val="0"/>
          <w:numId w:val="1001"/>
        </w:numPr>
        <w:pStyle w:val="Compact"/>
      </w:pPr>
      <w:r>
        <w:t xml:space="preserve">Hammoud, R., et al. (2019). "Access to Eye Care Services in Casablanca: A Socioeconomic Analysis." *African Journal of Ophthalmology*, 7(3), 112-120.</w:t>
      </w:r>
    </w:p>
    <w:p>
      <w:pPr>
        <w:numPr>
          <w:ilvl w:val="0"/>
          <w:numId w:val="1001"/>
        </w:numPr>
        <w:pStyle w:val="Compact"/>
      </w:pPr>
      <w:r>
        <w:t xml:space="preserve">Benjelloun, W. (2020). "Telemedicine as a Tool for Equity in Healthcare: The Case of Casablanca." *Maghreb Health Review*, 9(1), 33-41.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Care in a Rapidly Urbanizing Context: A Case Study of Casablanca, Morocco</dc:title>
  <dc:creator/>
  <cp:keywords/>
  <dcterms:created xsi:type="dcterms:W3CDTF">2026-07-29T13:57:38Z</dcterms:created>
  <dcterms:modified xsi:type="dcterms:W3CDTF">2026-07-29T13:57:38Z</dcterms:modified>
</cp:coreProperties>
</file>

<file path=docProps/custom.xml><?xml version="1.0" encoding="utf-8"?>
<Properties xmlns="http://schemas.openxmlformats.org/officeDocument/2006/custom-properties" xmlns:vt="http://schemas.openxmlformats.org/officeDocument/2006/docPropsVTypes"/>
</file>