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Dutch</w:t>
      </w:r>
      <w:r>
        <w:t xml:space="preserve"> </w:t>
      </w:r>
      <w:r>
        <w:t xml:space="preserve">Healthcare</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Amsterdam</w:t>
      </w:r>
    </w:p>
    <w:bookmarkStart w:id="27" w:name="Xb375dfd4063ed340d9536961d57ed5c68263f67"/>
    <w:p>
      <w:pPr>
        <w:pStyle w:val="Heading1"/>
      </w:pPr>
      <w:r>
        <w:t xml:space="preserve">The Evolving Role of the Ophthalmologist in the Dutch Healthcare Context: A Focus on Amsterdam</w:t>
      </w:r>
    </w:p>
    <w:p>
      <w:pPr>
        <w:pStyle w:val="FirstParagraph"/>
      </w:pPr>
      <w:r>
        <w:rPr>
          <w:iCs/>
          <w:i/>
          <w:bCs/>
          <w:b/>
        </w:rPr>
        <w:t xml:space="preserve">A Journal Article Analysis of Clinical Practice, Policy Integration, and Demographic Challenges in a Metropolitan Setting</w:t>
      </w:r>
    </w:p>
    <w:p>
      <w:pPr>
        <w:pStyle w:val="BodyText"/>
      </w:pPr>
      <w:r>
        <w:rPr>
          <w:bCs/>
          <w:b/>
        </w:rPr>
        <w:t xml:space="preserve">Abstract:</w:t>
      </w:r>
      <w:r>
        <w:t xml:space="preserve"> </w:t>
      </w:r>
      <w:r>
        <w:t xml:space="preserve">This article examines the contemporary practice of the ophthalmologist within the specialized healthcare framework of Amsterdam, Netherlands. As a major European hub with a distinct demographic profile, Amsterdam presents unique challenges and opportunities for eye care specialists. This paper analyzes how local regulations, insurance structures in the Netherlands influence diagnostic pathways, surgical interventions (particularly cataract and glaucoma management), and digital health integration. Furthermore, it highlights the critical role of the ophthalmologist in addressing age-related macular degeneration (AMD) among an aging population while serving a diverse urban community. The study underscores that effective care in Amsterdam requires not only clinical excellence but also navigational proficiency within the Dutch healthcare system.</w:t>
      </w:r>
    </w:p>
    <w:bookmarkStart w:id="20" w:name="introduction"/>
    <w:p>
      <w:pPr>
        <w:pStyle w:val="Heading2"/>
      </w:pPr>
      <w:r>
        <w:t xml:space="preserve">Introduction</w:t>
      </w:r>
    </w:p>
    <w:p>
      <w:pPr>
        <w:pStyle w:val="FirstParagraph"/>
      </w:pPr>
      <w:r>
        <w:t xml:space="preserve">The visual health of a population is intrinsically linked to its overall quality of life and economic productivity. In the Netherlands, particularly in a bustling metropolis like Amsterdam, the provision of high-quality ophthalmic care is a critical component of public health infrastructure. The</w:t>
      </w:r>
      <w:r>
        <w:t xml:space="preserve"> </w:t>
      </w:r>
      <w:r>
        <w:rPr>
          <w:bCs/>
          <w:b/>
        </w:rPr>
        <w:t xml:space="preserve">o</w:t>
      </w:r>
      <w:r>
        <w:rPr>
          <w:iCs/>
          <w:i/>
          <w:bCs/>
          <w:b/>
        </w:rPr>
        <w:t xml:space="preserve">phthalmologist</w:t>
      </w:r>
      <w:r>
        <w:t xml:space="preserve"> </w:t>
      </w:r>
      <w:r>
        <w:t xml:space="preserve">serves as the primary specialist responsible for diagnosing and treating complex ocular conditions ranging from refractive errors to sight-threatening diseases such as glaucoma, diabetic retinopathy, and age-related macular degeneration (AMD).</w:t>
      </w:r>
    </w:p>
    <w:p>
      <w:pPr>
        <w:pStyle w:val="BodyText"/>
      </w:pPr>
      <w:r>
        <w:t xml:space="preserve">The context of Amsterdam is unique due to its status as both a capital city with high population density and a global center for medical innovation. The integration of advanced technology with the structured healthcare system of the Netherlands creates a dynamic environment for eye care professionals. However, this landscape is complex. Patients in Amsterdam must navigate between primary care providers (ophthalmologists in training or general practitioners) and tertiary referral centers such as those affiliated with the Academic Medical Center (AMC). Understanding the role of the ophthalmologist requires an appreciation of these systemic nuances.</w:t>
      </w:r>
    </w:p>
    <w:bookmarkEnd w:id="20"/>
    <w:bookmarkStart w:id="21" w:name="X674bec85aa1a627c40504282bea7611cc7dbf09"/>
    <w:p>
      <w:pPr>
        <w:pStyle w:val="Heading2"/>
      </w:pPr>
      <w:r>
        <w:t xml:space="preserve">The Dutch Healthcare Framework and Referral Pathways</w:t>
      </w:r>
    </w:p>
    <w:p>
      <w:pPr>
        <w:pStyle w:val="FirstParagraph"/>
      </w:pPr>
      <w:r>
        <w:t xml:space="preserve">To understand the daily operations of an</w:t>
      </w:r>
      <w:r>
        <w:t xml:space="preserve"> </w:t>
      </w:r>
      <w:r>
        <w:rPr>
          <w:bCs/>
          <w:b/>
        </w:rPr>
        <w:t xml:space="preserve">ophthalmologist</w:t>
      </w:r>
      <w:r>
        <w:t xml:space="preserve"> </w:t>
      </w:r>
      <w:r>
        <w:t xml:space="preserve">in Amsterdam, one must first comprehend the underlying structure of healthcare in the Netherlands. Unlike systems with direct specialist access, the Dutch model relies heavily on gatekeeping by primary care physicians. A patient typically visits a huisarts (general practitioner) before being referred to a specialist.</w:t>
      </w:r>
    </w:p>
    <w:p>
      <w:pPr>
        <w:pStyle w:val="BodyText"/>
      </w:pPr>
      <w:r>
        <w:t xml:space="preserve">In Amsterdam, this referral process is streamlined through various hospital networks and private practices. The ophthalmologist acts as a pivotal node in this network. Upon receiving a referral, the specialist determines the necessity of immediate intervention versus monitoring. This triage function is crucial in managing wait times and ensuring that urgent cases—such as retinal detachments or acute angle-closure glaucoma—are prioritized effectively.</w:t>
      </w:r>
    </w:p>
    <w:p>
      <w:pPr>
        <w:pStyle w:val="BodyText"/>
      </w:pPr>
      <w:r>
        <w:t xml:space="preserve">The insurance system in the Netherlands further complicates this dynamic. Basic health insurance covers standard medical care, but ophthalmological treatments can involve costly technologies like anti-VEGF injections for wet AMD or laser surgeries. The</w:t>
      </w:r>
      <w:r>
        <w:t xml:space="preserve"> </w:t>
      </w:r>
      <w:r>
        <w:rPr>
          <w:bCs/>
          <w:b/>
        </w:rPr>
        <w:t xml:space="preserve">ophthalmologist</w:t>
      </w:r>
      <w:r>
        <w:t xml:space="preserve"> </w:t>
      </w:r>
      <w:r>
        <w:t xml:space="preserve">must often collaborate with insurers to justify treatment plans, ensuring that patients receive necessary interventions without facing prohibitive out-of-pocket expenses. This administrative burden is a significant aspect of modern practice in Amsterdam.</w:t>
      </w:r>
    </w:p>
    <w:bookmarkEnd w:id="21"/>
    <w:bookmarkStart w:id="22" w:name="X58b0fa928aa788cc622e567668c905889048bf9"/>
    <w:p>
      <w:pPr>
        <w:pStyle w:val="Heading2"/>
      </w:pPr>
      <w:r>
        <w:t xml:space="preserve">Clinical Focus: Cataract and Glaucoma Management</w:t>
      </w:r>
    </w:p>
    <w:p>
      <w:pPr>
        <w:pStyle w:val="FirstParagraph"/>
      </w:pPr>
      <w:r>
        <w:t xml:space="preserve">Cataracts remain the leading cause of reversible blindness globally, and their management constitutes a substantial portion of an ophthalmologist’s workload. In Amsterdam, there is a growing demand for premium intraocular lenses (IOLs) that correct presbyopia and astigmatism. The modern</w:t>
      </w:r>
      <w:r>
        <w:t xml:space="preserve"> </w:t>
      </w:r>
      <w:r>
        <w:rPr>
          <w:bCs/>
          <w:b/>
        </w:rPr>
        <w:t xml:space="preserve">ophthalmologist</w:t>
      </w:r>
      <w:r>
        <w:t xml:space="preserve"> </w:t>
      </w:r>
      <w:r>
        <w:t xml:space="preserve">must not only possess surgical precision but also the counseling skills to guide patients through the myriad of lens options available.</w:t>
      </w:r>
    </w:p>
    <w:p>
      <w:pPr>
        <w:pStyle w:val="BodyText"/>
      </w:pPr>
      <w:r>
        <w:t xml:space="preserve">Surgical techniques have evolved significantly, with femtosecond laser-assisted cataract surgery becoming increasingly common in Amsterdam’s leading clinics. This technological adoption reflects the city’s reputation for innovation. However, access to these advanced technologies is not uniform across all practices in the region. The distinction between university hospital settings and independent private practices creates a diverse landscape of care standards.</w:t>
      </w:r>
    </w:p>
    <w:p>
      <w:pPr>
        <w:pStyle w:val="BodyText"/>
      </w:pPr>
      <w:r>
        <w:t xml:space="preserve">Glaucoma management presents another critical challenge. As a chronic condition requiring lifelong monitoring, glaucoma places a heavy burden on healthcare resources. In Amsterdam, telemedicine and remote monitoring tools are being integrated into standard practice. The</w:t>
      </w:r>
      <w:r>
        <w:t xml:space="preserve"> </w:t>
      </w:r>
      <w:r>
        <w:rPr>
          <w:bCs/>
          <w:b/>
        </w:rPr>
        <w:t xml:space="preserve">ophthalmologist</w:t>
      </w:r>
      <w:r>
        <w:t xml:space="preserve"> </w:t>
      </w:r>
      <w:r>
        <w:t xml:space="preserve">now frequently utilizes automated perimetry results transmitted digitally from home-based devices or community screening centers. This shift allows for more frequent monitoring without requiring patients to travel extensively within the city, a benefit particularly relevant in a dense urban environment.</w:t>
      </w:r>
    </w:p>
    <w:bookmarkEnd w:id="22"/>
    <w:bookmarkStart w:id="23" w:name="X015534f12d0875f09b3ace4d121ee417db4163c"/>
    <w:p>
      <w:pPr>
        <w:pStyle w:val="Heading2"/>
      </w:pPr>
      <w:r>
        <w:t xml:space="preserve">Demographic Diversity and Public Health Challenges</w:t>
      </w:r>
    </w:p>
    <w:p>
      <w:pPr>
        <w:pStyle w:val="FirstParagraph"/>
      </w:pPr>
      <w:r>
        <w:t xml:space="preserve">Amsterdam is renowned for its cultural diversity, with residents originating from over 180 different countries. This demographic reality significantly impacts ophthalmic epidemiology. For instance, certain genetic predispositions to glaucoma or diabetic retinopathy may be more prevalent in specific communities within the city.</w:t>
      </w:r>
    </w:p>
    <w:p>
      <w:pPr>
        <w:pStyle w:val="BodyText"/>
      </w:pPr>
      <w:r>
        <w:t xml:space="preserve">The</w:t>
      </w:r>
      <w:r>
        <w:t xml:space="preserve"> </w:t>
      </w:r>
      <w:r>
        <w:rPr>
          <w:bCs/>
          <w:b/>
        </w:rPr>
        <w:t xml:space="preserve">ophthalmologist</w:t>
      </w:r>
      <w:r>
        <w:t xml:space="preserve"> </w:t>
      </w:r>
      <w:r>
        <w:t xml:space="preserve">practicing in Amsterdam must therefore adopt a culturally competent approach to patient care. Language barriers, health literacy variations, and differing health beliefs can affect adherence to treatment regimens. Effective communication strategies, including the use of professional interpreters and translated educational materials, are essential components of practice.</w:t>
      </w:r>
    </w:p>
    <w:p>
      <w:pPr>
        <w:pStyle w:val="BodyText"/>
      </w:pPr>
      <w:r>
        <w:t xml:space="preserve">Furthermore, diabetes mellitus is on the rise in urban populations across Europe. The intersection of diabetes and eye health is a major concern for public health officials in Amsterdam. Diabetic retinopathy screening programs have been expanded to ensure early detection. The</w:t>
      </w:r>
      <w:r>
        <w:t xml:space="preserve"> </w:t>
      </w:r>
      <w:r>
        <w:rPr>
          <w:bCs/>
          <w:b/>
        </w:rPr>
        <w:t xml:space="preserve">O</w:t>
      </w:r>
      <w:r>
        <w:rPr>
          <w:iCs/>
          <w:i/>
          <w:bCs/>
          <w:b/>
        </w:rPr>
        <w:t xml:space="preserve">phthalmologist</w:t>
      </w:r>
      <w:r>
        <w:t xml:space="preserve"> </w:t>
      </w:r>
      <w:r>
        <w:t xml:space="preserve">plays a key role in these multidisciplinary teams, working alongside endocrinologists and primary care providers to prevent vision loss among diabetic patients.</w:t>
      </w:r>
    </w:p>
    <w:bookmarkEnd w:id="23"/>
    <w:bookmarkStart w:id="24" w:name="X4e316240893323e74b6417c122d65067372ba4e"/>
    <w:p>
      <w:pPr>
        <w:pStyle w:val="Heading2"/>
      </w:pPr>
      <w:r>
        <w:t xml:space="preserve">The Impact of Aging Population on Ophthalmic Care</w:t>
      </w:r>
    </w:p>
    <w:p>
      <w:pPr>
        <w:pStyle w:val="FirstParagraph"/>
      </w:pPr>
      <w:r>
        <w:t xml:space="preserve">The Netherlands, like many Western European nations, is experiencing a demographic shift toward an older population. Age-related conditions such as AMD dominate the clinical landscape for senior citizens. In Amsterdam’s elderly communities, the prevalence of dry and wet AMD requires sophisticated management strategies.</w:t>
      </w:r>
    </w:p>
    <w:p>
      <w:pPr>
        <w:pStyle w:val="BodyText"/>
      </w:pPr>
      <w:r>
        <w:t xml:space="preserve">The introduction of intravitreal anti-VEGF therapies has revolutionized the treatment of wet AMD, yet it necessitates frequent injections over long periods. The logistical challenge of coordinating these treatments is significant. Many patients in Amsterdam may live alone or have limited mobility, making regular hospital visits difficult. Consequently, the role of the</w:t>
      </w:r>
      <w:r>
        <w:t xml:space="preserve"> </w:t>
      </w:r>
      <w:r>
        <w:rPr>
          <w:bCs/>
          <w:b/>
        </w:rPr>
        <w:t xml:space="preserve">ophthalmologist</w:t>
      </w:r>
      <w:r>
        <w:t xml:space="preserve"> </w:t>
      </w:r>
      <w:r>
        <w:t xml:space="preserve">has expanded to include care coordination and home visit assessments where necessary.</w:t>
      </w:r>
    </w:p>
    <w:p>
      <w:pPr>
        <w:pStyle w:val="BodyText"/>
      </w:pPr>
      <w:r>
        <w:t xml:space="preserve">Palliatives care also intersects with ophthalmology in this demographic. Ensuring that visually impaired elderly patients can maintain independence is a key goal. The</w:t>
      </w:r>
      <w:r>
        <w:t xml:space="preserve"> </w:t>
      </w:r>
      <w:r>
        <w:rPr>
          <w:bCs/>
          <w:b/>
        </w:rPr>
        <w:t xml:space="preserve">O</w:t>
      </w:r>
      <w:r>
        <w:rPr>
          <w:iCs/>
          <w:i/>
          <w:bCs/>
          <w:b/>
        </w:rPr>
        <w:t xml:space="preserve">phthalmologist</w:t>
      </w:r>
      <w:r>
        <w:t xml:space="preserve"> </w:t>
      </w:r>
      <w:r>
        <w:t xml:space="preserve">often collaborates with low-vision specialists to provide aids such as magnifiers and digital reading devices, thereby enhancing the quality of life for Amsterdam’s aging residents.</w:t>
      </w:r>
    </w:p>
    <w:bookmarkEnd w:id="24"/>
    <w:bookmarkStart w:id="25" w:name="X89d9b95c68cfffc714fc6bcb539dbe77b1436b1"/>
    <w:p>
      <w:pPr>
        <w:pStyle w:val="Heading2"/>
      </w:pPr>
      <w:r>
        <w:t xml:space="preserve">Digital Transformation and Innovation in Amsterdam</w:t>
      </w:r>
    </w:p>
    <w:p>
      <w:pPr>
        <w:pStyle w:val="FirstParagraph"/>
      </w:pPr>
      <w:r>
        <w:t xml:space="preserve">Amsterdam is a global leader in digital health innovation. The integration of artificial intelligence (AI) into diagnostic imaging is transforming how ophthalmologists interpret retinal scans. AI algorithms can detect diabetic retinopathy, glaucoma, and AMD with high accuracy, often identifying abnormalities before they become symptomatic.</w:t>
      </w:r>
    </w:p>
    <w:p>
      <w:pPr>
        <w:pStyle w:val="BodyText"/>
      </w:pPr>
      <w:r>
        <w:t xml:space="preserve">In Amsterdam’s academic medical centers, research into AI-driven diagnostics is actively influencing clinical practice. The</w:t>
      </w:r>
      <w:r>
        <w:t xml:space="preserve"> </w:t>
      </w:r>
      <w:r>
        <w:rPr>
          <w:bCs/>
          <w:b/>
        </w:rPr>
        <w:t xml:space="preserve">ophthalmologist</w:t>
      </w:r>
      <w:r>
        <w:t xml:space="preserve"> </w:t>
      </w:r>
      <w:r>
        <w:t xml:space="preserve">of today must be adept at utilizing these tools to enhance diagnostic precision. However, this technological advancement also raises ethical questions regarding data privacy and patient consent, issues that are strictly regulated under Dutch law and the European Union’s GDPR.</w:t>
      </w:r>
    </w:p>
    <w:p>
      <w:pPr>
        <w:pStyle w:val="BodyText"/>
      </w:pPr>
      <w:r>
        <w:t xml:space="preserve">E-health platforms are increasingly used for pre-consultation assessments and post-operative follow-ups. This digital transformation reduces the physical burden on patients while allowing specialists to manage larger caseloads efficiently. The ability of an</w:t>
      </w:r>
      <w:r>
        <w:t xml:space="preserve"> </w:t>
      </w:r>
      <w:r>
        <w:rPr>
          <w:bCs/>
          <w:b/>
        </w:rPr>
        <w:t xml:space="preserve">ophthalmologist</w:t>
      </w:r>
      <w:r>
        <w:t xml:space="preserve"> </w:t>
      </w:r>
      <w:r>
        <w:t xml:space="preserve">to navigate these digital tools is now a core competency.</w:t>
      </w:r>
    </w:p>
    <w:bookmarkEnd w:id="25"/>
    <w:bookmarkStart w:id="26" w:name="conclusion"/>
    <w:p>
      <w:pPr>
        <w:pStyle w:val="Heading2"/>
      </w:pPr>
      <w:r>
        <w:t xml:space="preserve">Conclusion</w:t>
      </w:r>
    </w:p>
    <w:p>
      <w:pPr>
        <w:pStyle w:val="FirstParagraph"/>
      </w:pPr>
      <w:r>
        <w:t xml:space="preserve">The role of the ophthalmologist in Amsterdam extends far beyond the operating room. It encompasses a complex interplay of clinical expertise, administrative navigation, cultural competence, and technological proficiency. The specific context of Amsterdam—with its dense population, diverse demographics, and advanced healthcare infrastructure—shapes the way eye care is delivered.</w:t>
      </w:r>
    </w:p>
    <w:p>
      <w:pPr>
        <w:pStyle w:val="BodyText"/>
      </w:pPr>
      <w:r>
        <w:t xml:space="preserve">As challenges such as aging populations and rising chronic disease rates continue to grow, the ophthalmologist must adapt to evolving patient needs. Collaboration with primary care providers, insurers, and public health agencies is essential for maintaining high standards of ocular health in the city. Future developments in telemedicine and artificial intelligence will further redefine this role, offering new opportunities to improve access and outcomes for patients across Amsterdam.</w:t>
      </w:r>
    </w:p>
    <w:p>
      <w:pPr>
        <w:pStyle w:val="BodyText"/>
      </w:pPr>
      <w:r>
        <w:t xml:space="preserve">Ultimately, the success of ophthalmic care in this vibrant Dutch city depends on a holistic approach that values both medical innovation and compassionate, patient-centered service. The ophthalmologist remains at the forefront of this effort, ensuring that vision health is preserved for current and future generations in Amsterdam.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Dutch Healthcare Context: A Focus on Amsterdam</dc:title>
  <dc:creator/>
  <dc:language>en</dc:language>
  <cp:keywords/>
  <dcterms:created xsi:type="dcterms:W3CDTF">2026-07-29T19:18:03Z</dcterms:created>
  <dcterms:modified xsi:type="dcterms:W3CDTF">2026-07-29T19:18:03Z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