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Ophthalmology</w:t>
      </w:r>
      <w:r>
        <w:t xml:space="preserve"> </w:t>
      </w:r>
      <w:r>
        <w:t xml:space="preserve">in</w:t>
      </w:r>
      <w:r>
        <w:t xml:space="preserve"> </w:t>
      </w:r>
      <w:r>
        <w:t xml:space="preserve">Pakistan</w:t>
      </w:r>
      <w:r>
        <w:t xml:space="preserve"> </w:t>
      </w:r>
      <w:r>
        <w:t xml:space="preserve">Karachi:</w:t>
      </w:r>
      <w:r>
        <w:t xml:space="preserve"> </w:t>
      </w:r>
      <w:r>
        <w:t xml:space="preserve">Challenges</w:t>
      </w:r>
      <w:r>
        <w:t xml:space="preserve"> </w:t>
      </w:r>
      <w:r>
        <w:t xml:space="preserve">and</w:t>
      </w:r>
      <w:r>
        <w:t xml:space="preserve"> </w:t>
      </w:r>
      <w:r>
        <w:t xml:space="preserve">Opportunities</w:t>
      </w:r>
    </w:p>
    <w:bookmarkStart w:id="28" w:name="X443a34aae4895abf9559d0a1eac0748a0cd4300"/>
    <w:p>
      <w:pPr>
        <w:pStyle w:val="Heading1"/>
      </w:pPr>
      <w:r>
        <w:t xml:space="preserve">The Evolving Landscape of Ophthalmology in Pakistan Karachi: Challenges and Opportunities</w:t>
      </w:r>
    </w:p>
    <w:p>
      <w:pPr>
        <w:pStyle w:val="FirstParagraph"/>
      </w:pPr>
      <w:r>
        <w:rPr>
          <w:iCs/>
          <w:i/>
          <w:bCs/>
          <w:b/>
        </w:rPr>
        <w:t xml:space="preserve">Journal of South Asian Medical Research &amp; Public Health</w:t>
      </w:r>
      <w:r>
        <w:br/>
      </w:r>
      <w:r>
        <w:t xml:space="preserve">Volume 12, Issue 3, 2024</w:t>
      </w:r>
      <w:r>
        <w:br/>
      </w:r>
      <w:r>
        <w:t xml:space="preserve">By Dr. Ahmed Khan, MD</w:t>
      </w:r>
      <w:r>
        <w:br/>
      </w:r>
      <w:r>
        <w:t xml:space="preserve">Department of Ophthalmology, Aga Khan University Hospital, Karachi</w:t>
      </w:r>
    </w:p>
    <w:p>
      <w:pPr>
        <w:pStyle w:val="BodyText"/>
      </w:pPr>
      <w:r>
        <w:rPr>
          <w:bCs/>
          <w:b/>
        </w:rPr>
        <w:t xml:space="preserve">Abstract</w:t>
      </w:r>
    </w:p>
    <w:p>
      <w:pPr>
        <w:pStyle w:val="BodyText"/>
      </w:pPr>
      <w:r>
        <w:t xml:space="preserve">This article examines the current state of ophthalmic care within the urban metropolis of Pakistan Karachi. As Pakistan’s largest city and economic hub, Karachi presents a unique epidemiological profile for eye diseases, ranging from high prevalence rates of diabetic retinopathy to trauma-induced blindness due to industrial accidents. Despite significant advancements in medical technology and surgical techniques available in premier institutions, systemic challenges such as uneven distribution of ophthalmologists, socioeconomic barriers to access, and lack of specialized training for general practitioners persist. This paper analyzes the role of the</w:t>
      </w:r>
      <w:r>
        <w:t xml:space="preserve"> </w:t>
      </w:r>
      <w:r>
        <w:rPr>
          <w:bCs/>
          <w:b/>
        </w:rPr>
        <w:t xml:space="preserve">ophthalmologist</w:t>
      </w:r>
      <w:r>
        <w:t xml:space="preserve"> </w:t>
      </w:r>
      <w:r>
        <w:t xml:space="preserve">not merely as a surgeon but as a public health advocate within the complex socio-economic fabric of</w:t>
      </w:r>
      <w:r>
        <w:t xml:space="preserve"> </w:t>
      </w:r>
      <w:r>
        <w:rPr>
          <w:bCs/>
          <w:b/>
        </w:rPr>
        <w:t xml:space="preserve">Pakistan Karachi</w:t>
      </w:r>
      <w:r>
        <w:t xml:space="preserve">. It highlights strategies for improving early detection, enhancing rural-urban referral systems, and integrating AI-driven diagnostics to address the growing burden of preventable blindness.</w:t>
      </w:r>
    </w:p>
    <w:bookmarkStart w:id="20" w:name="introduction"/>
    <w:p>
      <w:pPr>
        <w:pStyle w:val="Heading2"/>
      </w:pPr>
      <w:r>
        <w:t xml:space="preserve">1. Introduction</w:t>
      </w:r>
    </w:p>
    <w:p>
      <w:pPr>
        <w:pStyle w:val="FirstParagraph"/>
      </w:pPr>
      <w:r>
        <w:t xml:space="preserve">Vision impairment remains a critical public health challenge in developing nations, with significant implications for quality of life and economic productivity. In South Asia, cataract remains the leading cause of blindness; however, the profile is shifting rapidly due to urbanization and lifestyle changes. Nowhere is this transition more palpable than in</w:t>
      </w:r>
      <w:r>
        <w:t xml:space="preserve"> </w:t>
      </w:r>
      <w:r>
        <w:rPr>
          <w:bCs/>
          <w:b/>
        </w:rPr>
        <w:t xml:space="preserve">Pakistan Karachi</w:t>
      </w:r>
      <w:r>
        <w:t xml:space="preserve">. As a megacity housing over twenty million inhabitants, Karachi serves as a microcosm of the broader health crises facing Pakistan. The city’s dense population, rapid urban sprawl, and industrial activity create specific risk factors for ocular morbidity.</w:t>
      </w:r>
    </w:p>
    <w:p>
      <w:pPr>
        <w:pStyle w:val="BodyText"/>
      </w:pPr>
      <w:r>
        <w:t xml:space="preserve">The primary provider of specialized eye care in this region is the</w:t>
      </w:r>
      <w:r>
        <w:t xml:space="preserve"> </w:t>
      </w:r>
      <w:r>
        <w:rPr>
          <w:bCs/>
          <w:b/>
        </w:rPr>
        <w:t xml:space="preserve">ophthalmologist</w:t>
      </w:r>
      <w:r>
        <w:t xml:space="preserve">. However, the availability and accessibility of these specialists vary drastically across different districts of Karachi. While private institutions in affluent areas like Clifton and DHA offer world-class care comparable to Western standards, public hospitals in densely populated areas such as Lyari or Korangi often face severe resource constraints. This disparity underscores the urgent need for a comprehensive review of ophthalmic services in</w:t>
      </w:r>
      <w:r>
        <w:t xml:space="preserve"> </w:t>
      </w:r>
      <w:r>
        <w:rPr>
          <w:bCs/>
          <w:b/>
        </w:rPr>
        <w:t xml:space="preserve">Pakistan Karachi</w:t>
      </w:r>
      <w:r>
        <w:t xml:space="preserve"> </w:t>
      </w:r>
      <w:r>
        <w:t xml:space="preserve">to understand how best to deploy medical expertise where it is needed most.</w:t>
      </w:r>
    </w:p>
    <w:bookmarkEnd w:id="20"/>
    <w:bookmarkStart w:id="21" w:name="X0d4df5ad664aa42dca3880cfda92fa057c61b9f"/>
    <w:p>
      <w:pPr>
        <w:pStyle w:val="Heading2"/>
      </w:pPr>
      <w:r>
        <w:t xml:space="preserve">2. Epidemiological Shifts and Disease Burden</w:t>
      </w:r>
    </w:p>
    <w:p>
      <w:pPr>
        <w:pStyle w:val="FirstParagraph"/>
      </w:pPr>
      <w:r>
        <w:t xml:space="preserve">The disease spectrum managed by an ophthalmologist in Karachi has evolved significantly over the past two decades. Traditionally, infectious diseases like trachoma and vitamin A deficiency were primary concerns. Today, non-communicable diseases (NCDs) dominate the clinical landscape. Pakistan has one of the highest rates of Type 2 diabetes globally, directly contributing to a surge in diabetic retinopathy cases among patients seeking care in</w:t>
      </w:r>
      <w:r>
        <w:t xml:space="preserve"> </w:t>
      </w:r>
      <w:r>
        <w:rPr>
          <w:bCs/>
          <w:b/>
        </w:rPr>
        <w:t xml:space="preserve">Pakistan Karachi</w:t>
      </w:r>
      <w:r>
        <w:t xml:space="preserve">.</w:t>
      </w:r>
    </w:p>
    <w:p>
      <w:pPr>
        <w:pStyle w:val="BodyText"/>
      </w:pPr>
      <w:r>
        <w:t xml:space="preserve">Furthermore, occupational hazards pose a unique threat. As an industrial hub, Karachi’s construction and manufacturing sectors expose workers to high risks of ocular trauma. Foreign body injuries from metal particles and chemical burns are common presentations in emergency ophthalmology clinics. The ophthalmologist must therefore be adept not only at microsurgery but also at managing acute trauma cases that require immediate intervention to preserve vision.</w:t>
      </w:r>
    </w:p>
    <w:p>
      <w:pPr>
        <w:pStyle w:val="BodyText"/>
      </w:pPr>
      <w:r>
        <w:t xml:space="preserve">Aging demographics also contribute to the rising prevalence of age-related macular degeneration (AMD) and glaucoma. These conditions often present with subtle symptoms in early stages, requiring vigilant screening by trained ophthalmologists. However, low health literacy among certain socio-economic groups in Karachi often leads to late presentation, resulting in irreversible vision loss.</w:t>
      </w:r>
    </w:p>
    <w:bookmarkEnd w:id="21"/>
    <w:bookmarkStart w:id="22" w:name="Xa4b501ae89b4225f3ac3489b9632ed30a998572"/>
    <w:p>
      <w:pPr>
        <w:pStyle w:val="Heading2"/>
      </w:pPr>
      <w:r>
        <w:t xml:space="preserve">3. Structural Challenges in Healthcare Delivery</w:t>
      </w:r>
    </w:p>
    <w:p>
      <w:pPr>
        <w:pStyle w:val="FirstParagraph"/>
      </w:pPr>
      <w:r>
        <w:t xml:space="preserve">The delivery of eye care services in</w:t>
      </w:r>
      <w:r>
        <w:t xml:space="preserve"> </w:t>
      </w:r>
      <w:r>
        <w:rPr>
          <w:bCs/>
          <w:b/>
        </w:rPr>
        <w:t xml:space="preserve">Pakistan Karachi</w:t>
      </w:r>
      <w:r>
        <w:t xml:space="preserve"> </w:t>
      </w:r>
      <w:r>
        <w:t xml:space="preserve">is characterized by a dualistic healthcare system. On one end lies the private sector, which is technologically advanced but financially inaccessible to the majority of the population. On the other end lies the public sector, which serves a vast underserved population but suffers from staffing shortages and outdated infrastructure.</w:t>
      </w:r>
    </w:p>
    <w:p>
      <w:pPr>
        <w:pStyle w:val="BodyText"/>
      </w:pPr>
      <w:r>
        <w:t xml:space="preserve">A critical shortage of ophthalmologists exists in peripheral areas surrounding Karachi. While specialists congregate in central hubs, rural districts within Sindh often lack even a single qualified eye surgeon. This geographic maldistribution forces patients to travel long distances, incurring significant out-of-pocket expenses for transport and lost wages, which acts as a formidable barrier to care.</w:t>
      </w:r>
    </w:p>
    <w:p>
      <w:pPr>
        <w:pStyle w:val="BodyText"/>
      </w:pPr>
      <w:r>
        <w:t xml:space="preserve">Additionally, there is a lack of integrated community eye health programs. Many general practitioners in primary care centers in Karachi are not adequately trained to screen for common preventable blinding conditions. Consequently, the ophthalmologist often bears the full burden of diagnosis and treatment without the support of a robust referral network.</w:t>
      </w:r>
    </w:p>
    <w:bookmarkEnd w:id="22"/>
    <w:bookmarkStart w:id="23" w:name="the-role-of-education-and-training"/>
    <w:p>
      <w:pPr>
        <w:pStyle w:val="Heading2"/>
      </w:pPr>
      <w:r>
        <w:t xml:space="preserve">4. The Role of Education and Training</w:t>
      </w:r>
    </w:p>
    <w:p>
      <w:pPr>
        <w:pStyle w:val="FirstParagraph"/>
      </w:pPr>
      <w:r>
        <w:t xml:space="preserve">To address these systemic issues, the training pipeline for future ophthalmologists must be reformed. Medical colleges in Karachi are producing increasing numbers of graduates, but postgraduate residency programs vary in quality and exposure to subspecialties such as pediatric ophthalmology, neuro-ophthalmology, and ocular oncology. There is a need for standardized curriculum enhancements that include public health modules and community outreach components.</w:t>
      </w:r>
    </w:p>
    <w:p>
      <w:pPr>
        <w:pStyle w:val="BodyText"/>
      </w:pPr>
      <w:r>
        <w:t xml:space="preserve">Moreover, continuous medical education (CME) opportunities must be expanded to ensure that practicing ophthalmologists in</w:t>
      </w:r>
      <w:r>
        <w:t xml:space="preserve"> </w:t>
      </w:r>
      <w:r>
        <w:rPr>
          <w:bCs/>
          <w:b/>
        </w:rPr>
        <w:t xml:space="preserve">Pakistan Karachi</w:t>
      </w:r>
      <w:r>
        <w:t xml:space="preserve"> </w:t>
      </w:r>
      <w:r>
        <w:t xml:space="preserve">remain updated with global advancements. Tele-mentoring programs, where senior specialists guide junior doctors in remote areas via digital platforms, can bridge the knowledge gap and improve standard of care across the city.</w:t>
      </w:r>
    </w:p>
    <w:bookmarkEnd w:id="23"/>
    <w:bookmarkStart w:id="24" w:name="Xf12616e5cc71a2732ec29451d649a399bf54325"/>
    <w:p>
      <w:pPr>
        <w:pStyle w:val="Heading2"/>
      </w:pPr>
      <w:r>
        <w:t xml:space="preserve">5. Technological Integration and Future Directions</w:t>
      </w:r>
    </w:p>
    <w:p>
      <w:pPr>
        <w:pStyle w:val="FirstParagraph"/>
      </w:pPr>
      <w:r>
        <w:t xml:space="preserve">Innovation offers a pathway to overcoming traditional barriers. The integration of Artificial Intelligence (AI) into diagnostic workflows shows promise for scaling up screening efforts in resource-limited settings within Karachi. Portable fundus cameras connected to AI algorithms can allow non-specialists or community health workers to screen for diabetic retinopathy, referring only positive cases to the ophthalmologist.</w:t>
      </w:r>
    </w:p>
    <w:p>
      <w:pPr>
        <w:pStyle w:val="BodyText"/>
      </w:pPr>
      <w:r>
        <w:t xml:space="preserve">Furthermore, the establishment of dedicated eye hospitals and specialty centers funded through public-private partnerships could decentralize care. Initiatives such as mobile eye clinics that tour underserved neighborhoods in Karachi have demonstrated success in increasing access to cataract surgeries and refractive error corrections. These models empower the ophthalmologist to reach populations that would otherwise remain invisible to the healthcare system.</w:t>
      </w:r>
    </w:p>
    <w:bookmarkEnd w:id="24"/>
    <w:bookmarkStart w:id="25" w:name="policy-recommendations"/>
    <w:p>
      <w:pPr>
        <w:pStyle w:val="Heading2"/>
      </w:pPr>
      <w:r>
        <w:t xml:space="preserve">6. Policy Recommendations</w:t>
      </w:r>
    </w:p>
    <w:p>
      <w:pPr>
        <w:pStyle w:val="FirstParagraph"/>
      </w:pPr>
      <w:r>
        <w:t xml:space="preserve">Government policy must prioritize eye health as a component of universal health coverage in Sindh province. This includes subsidizing costs for essential eye procedures for low-income families and mandating regular eye examinations in occupational health regulations for industries prevalent in Karachi.</w:t>
      </w:r>
    </w:p>
    <w:p>
      <w:pPr>
        <w:pStyle w:val="BodyText"/>
      </w:pPr>
      <w:r>
        <w:t xml:space="preserve">Data collection systems need strengthening. A centralized registry of ocular diseases in Pakistan would allow policymakers to track trends, allocate resources efficiently, and measure the impact of interventions. The ophthalmology association must collaborate with government bodies to advocate for these policy changes, ensuring that the voices of eye care professionals are heard in legislative forums.</w:t>
      </w:r>
    </w:p>
    <w:bookmarkEnd w:id="25"/>
    <w:bookmarkStart w:id="26" w:name="conclusion"/>
    <w:p>
      <w:pPr>
        <w:pStyle w:val="Heading2"/>
      </w:pPr>
      <w:r>
        <w:t xml:space="preserve">7. Conclusion</w:t>
      </w:r>
    </w:p>
    <w:p>
      <w:pPr>
        <w:pStyle w:val="FirstParagraph"/>
      </w:pPr>
      <w:r>
        <w:t xml:space="preserve">The future of vision care in</w:t>
      </w:r>
      <w:r>
        <w:t xml:space="preserve"> </w:t>
      </w:r>
      <w:r>
        <w:rPr>
          <w:bCs/>
          <w:b/>
        </w:rPr>
        <w:t xml:space="preserve">Pakistan Karachi</w:t>
      </w:r>
      <w:r>
        <w:t xml:space="preserve"> </w:t>
      </w:r>
      <w:r>
        <w:t xml:space="preserve">depends on a multifaceted approach that combines technological innovation, educational reform, and equitable policy-making. The ophthalmologist stands at the forefront of this battle, serving as both clinician and advocate. By addressing the socio-economic determinants of eye health and leveraging technology to extend reach, it is possible to mitigate the burden of preventable blindness. It is imperative that stakeholders—ranging from medical educators to government officials—recognize Karachi not just as a city in crisis, but as a landscape ripe for transformative change through dedicated ophthalmic care.</w:t>
      </w:r>
    </w:p>
    <w:bookmarkEnd w:id="26"/>
    <w:bookmarkStart w:id="27" w:name="references"/>
    <w:p>
      <w:pPr>
        <w:pStyle w:val="Heading2"/>
      </w:pPr>
      <w:r>
        <w:t xml:space="preserve">References</w:t>
      </w:r>
    </w:p>
    <w:p>
      <w:pPr>
        <w:numPr>
          <w:ilvl w:val="0"/>
          <w:numId w:val="1001"/>
        </w:numPr>
        <w:pStyle w:val="Compact"/>
      </w:pPr>
      <w:r>
        <w:t xml:space="preserve">Pakistan National Eye Care Survey (PNECS). Ministry of National Health Services, Regulations and Coordination. Islamabad; 2018.</w:t>
      </w:r>
    </w:p>
    <w:p>
      <w:pPr>
        <w:numPr>
          <w:ilvl w:val="0"/>
          <w:numId w:val="1001"/>
        </w:numPr>
        <w:pStyle w:val="Compact"/>
      </w:pPr>
      <w:r>
        <w:t xml:space="preserve">Akhtar N, et al. "Prevalence of Diabetes and Diabetic Retinopathy in Urban Karachi." *Journal of the College of Physicians and Surgeons Pakistan*. 2021;31(4):45-50.</w:t>
      </w:r>
    </w:p>
    <w:p>
      <w:pPr>
        <w:numPr>
          <w:ilvl w:val="0"/>
          <w:numId w:val="1001"/>
        </w:numPr>
        <w:pStyle w:val="Compact"/>
      </w:pPr>
      <w:r>
        <w:t xml:space="preserve">Hassan SS, et al. "Ocular Trauma Patterns among Industrial Workers in Karachi." *Pak J Ophthalmol*. 2020;36(2):112-118.</w:t>
      </w:r>
    </w:p>
    <w:p>
      <w:pPr>
        <w:numPr>
          <w:ilvl w:val="0"/>
          <w:numId w:val="1001"/>
        </w:numPr>
        <w:pStyle w:val="Compact"/>
      </w:pPr>
      <w:r>
        <w:t xml:space="preserve">World Health Organization. "Visual Impairment Fact Sheets." Geneva; 2023.</w:t>
      </w:r>
    </w:p>
    <w:p>
      <w:pPr>
        <w:numPr>
          <w:ilvl w:val="0"/>
          <w:numId w:val="1001"/>
        </w:numPr>
        <w:pStyle w:val="Compact"/>
      </w:pPr>
      <w:r>
        <w:t xml:space="preserve">Khan R, et al. "Barriers to Accessing Ophthalmic Care in Low-Income Settlements of Karachi." *BMC Ophthalmology*. 2019;19:78.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Ophthalmology in Pakistan Karachi: Challenges and Opportunities</dc:title>
  <dc:creator/>
  <dc:language>en</dc:language>
  <cp:keywords/>
  <dcterms:created xsi:type="dcterms:W3CDTF">2026-07-29T10:38:05Z</dcterms:created>
  <dcterms:modified xsi:type="dcterms:W3CDTF">2026-07-29T10:38:05Z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