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Saint</w:t>
      </w:r>
      <w:r>
        <w:t xml:space="preserve"> </w:t>
      </w:r>
      <w:r>
        <w:t xml:space="preserve">Petersburg</w:t>
      </w:r>
    </w:p>
    <w:bookmarkStart w:id="28" w:name="Xbe6b50662eeba6c701edb7c2f834bbf94342b9a"/>
    <w:p>
      <w:pPr>
        <w:pStyle w:val="Heading1"/>
      </w:pPr>
      <w:r>
        <w:t xml:space="preserve">The Evolving Role of the Ophthalmologist in Russia</w:t>
      </w:r>
      <w:r>
        <w:br/>
      </w:r>
      <w:r>
        <w:t xml:space="preserve">A Case Study from Saint Petersburg</w:t>
      </w:r>
    </w:p>
    <w:p>
      <w:pPr>
        <w:pStyle w:val="FirstParagraph"/>
      </w:pPr>
      <w:r>
        <w:rPr>
          <w:bCs/>
          <w:b/>
        </w:rPr>
        <w:t xml:space="preserve">Date:</w:t>
      </w:r>
      <w:r>
        <w:t xml:space="preserve"> </w:t>
      </w:r>
      <w:r>
        <w:t xml:space="preserve">October 24, 2023</w:t>
      </w:r>
      <w:r>
        <w:br/>
      </w:r>
      <w:r>
        <w:rPr>
          <w:bCs/>
          <w:b/>
        </w:rPr>
        <w:t xml:space="preserve">Journal:</w:t>
      </w:r>
      <w:r>
        <w:t xml:space="preserve"> </w:t>
      </w:r>
      <w:r>
        <w:t xml:space="preserve">International Journal of Ophthalmological Health Systems</w:t>
      </w:r>
    </w:p>
    <w:bookmarkStart w:id="20" w:name="abstract"/>
    <w:p>
      <w:pPr>
        <w:pStyle w:val="Heading3"/>
      </w:pPr>
      <w:r>
        <w:t xml:space="preserve">Abstract</w:t>
      </w:r>
    </w:p>
    <w:p>
      <w:pPr>
        <w:pStyle w:val="FirstParagraph"/>
      </w:pPr>
      <w:r>
        <w:t xml:space="preserve">This article examines the contemporary landscape of ophthalmic care in Russia, with a specific focus on the city of Saint Petersburg. As a cultural and scientific hub, Saint Petersburg serves as a microcosm for understanding the broader challenges and advancements facing Russian healthcare. The paper analyzes the training, technological adoption, and socio-economic pressures experienced by an Ophthalmologist practicing in this region. It highlights how high-tech medical interventions are reshaping patient outcomes while addressing systemic inefficiencies within the regional health framework.</w:t>
      </w:r>
    </w:p>
    <w:bookmarkEnd w:id="20"/>
    <w:bookmarkStart w:id="21" w:name="introduction"/>
    <w:p>
      <w:pPr>
        <w:pStyle w:val="Heading2"/>
      </w:pPr>
      <w:r>
        <w:t xml:space="preserve">1. Introduction</w:t>
      </w:r>
    </w:p>
    <w:p>
      <w:pPr>
        <w:pStyle w:val="FirstParagraph"/>
      </w:pPr>
      <w:r>
        <w:t xml:space="preserve">The specialization of medicine has always been a marker of a developed healthcare system, yet the practical application of such specialization varies significantly across geographical and political boundaries. In the context of</w:t>
      </w:r>
      <w:r>
        <w:t xml:space="preserve"> </w:t>
      </w:r>
      <w:r>
        <w:rPr>
          <w:bCs/>
          <w:b/>
        </w:rPr>
        <w:t xml:space="preserve">Russia Saint Petersburg</w:t>
      </w:r>
      <w:r>
        <w:t xml:space="preserve">, the practice of modern ophthalmology represents a unique intersection between Soviet-era medical traditions and rapid Western technological integration. The</w:t>
      </w:r>
      <w:r>
        <w:t xml:space="preserve"> </w:t>
      </w:r>
      <w:r>
        <w:rPr>
          <w:bCs/>
          <w:b/>
        </w:rPr>
        <w:t xml:space="preserve">Ophthalmologist</w:t>
      </w:r>
      <w:r>
        <w:t xml:space="preserve"> </w:t>
      </w:r>
      <w:r>
        <w:t xml:space="preserve">in this region is no longer merely a prescriber of corrective lenses or a provider of basic cataract surgery; they are increasingly becoming specialists in microsurgery, laser refractive procedures, and the management of complex degenerative diseases.</w:t>
      </w:r>
    </w:p>
    <w:p>
      <w:pPr>
        <w:pStyle w:val="BodyText"/>
      </w:pPr>
      <w:r>
        <w:t xml:space="preserve">Saint Petersburg, often referred to as the cultural capital of Russia, boasts some of the most advanced medical infrastructure in the federation. However, this advancement is not uniform. The disparity between state-funded clinics and private specialized centers creates a dichotomy that defines the professional life of an</w:t>
      </w:r>
      <w:r>
        <w:t xml:space="preserve"> </w:t>
      </w:r>
      <w:r>
        <w:rPr>
          <w:bCs/>
          <w:b/>
        </w:rPr>
        <w:t xml:space="preserve">Ophthalmologist</w:t>
      </w:r>
      <w:r>
        <w:t xml:space="preserve"> </w:t>
      </w:r>
      <w:r>
        <w:t xml:space="preserve">in this city. This article aims to dissect these dynamics, offering insight into how an</w:t>
      </w:r>
      <w:r>
        <w:t xml:space="preserve"> </w:t>
      </w:r>
      <w:r>
        <w:rPr>
          <w:bCs/>
          <w:b/>
        </w:rPr>
        <w:t xml:space="preserve">Ophthalmologist</w:t>
      </w:r>
      <w:r>
        <w:t xml:space="preserve"> </w:t>
      </w:r>
      <w:r>
        <w:t xml:space="preserve">navigates the complexities of patient care, resource allocation, and continuous education within the specific socio-medical environment of Russia.</w:t>
      </w:r>
    </w:p>
    <w:bookmarkEnd w:id="21"/>
    <w:bookmarkStart w:id="22" w:name="X97daa6bc6e40b5f5aa76d50831aba07a1e61e19"/>
    <w:p>
      <w:pPr>
        <w:pStyle w:val="Heading2"/>
      </w:pPr>
      <w:r>
        <w:t xml:space="preserve">2. The Professional Profile of the Russian Ophthalmologist</w:t>
      </w:r>
    </w:p>
    <w:p>
      <w:pPr>
        <w:pStyle w:val="FirstParagraph"/>
      </w:pPr>
      <w:r>
        <w:t xml:space="preserve">Becoming an</w:t>
      </w:r>
      <w:r>
        <w:t xml:space="preserve"> </w:t>
      </w:r>
      <w:r>
        <w:rPr>
          <w:bCs/>
          <w:b/>
        </w:rPr>
        <w:t xml:space="preserve">Ophthalmologist</w:t>
      </w:r>
      <w:r>
        <w:t xml:space="preserve"> </w:t>
      </w:r>
      <w:r>
        <w:t xml:space="preserve">in Russia requires a rigorous educational path. Following secondary school, medical students enroll in state-accredited universities for six years of general medicine, followed by two years of residency focused specifically on ophthalmology. In Saint Petersburg, institutions such as the Pirogov Russian National Research Medical University and the Mechnikov North-West State Medical University are pivotal in shaping these professionals.</w:t>
      </w:r>
    </w:p>
    <w:p>
      <w:pPr>
        <w:pStyle w:val="BodyText"/>
      </w:pPr>
      <w:r>
        <w:t xml:space="preserve">The modern</w:t>
      </w:r>
      <w:r>
        <w:t xml:space="preserve"> </w:t>
      </w:r>
      <w:r>
        <w:rPr>
          <w:bCs/>
          <w:b/>
        </w:rPr>
        <w:t xml:space="preserve">Ophthalmologist</w:t>
      </w:r>
      <w:r>
        <w:t xml:space="preserve"> </w:t>
      </w:r>
      <w:r>
        <w:t xml:space="preserve">in Saint Petersburg is expected to possess a dual competency: clinical precision and administrative competence. Unlike their counterparts in some Western nations who may work strictly within hospital systems, many ophthalmologists in Russia operate across both public polyclinics and private surgical centers. This duality allows for financial stability but also introduces ethical complexities regarding patient triage and resource distribution.</w:t>
      </w:r>
    </w:p>
    <w:bookmarkEnd w:id="22"/>
    <w:bookmarkStart w:id="23" w:name="Xd8ba556d5aa099916917bcd1b0dde3a114a2d6b"/>
    <w:p>
      <w:pPr>
        <w:pStyle w:val="Heading2"/>
      </w:pPr>
      <w:r>
        <w:t xml:space="preserve">3. Technological Integration and High-Tech Care</w:t>
      </w:r>
    </w:p>
    <w:p>
      <w:pPr>
        <w:pStyle w:val="FirstParagraph"/>
      </w:pPr>
      <w:r>
        <w:t xml:space="preserve">A defining characteristic of contemporary ophthalmology in</w:t>
      </w:r>
      <w:r>
        <w:t xml:space="preserve"> </w:t>
      </w:r>
      <w:r>
        <w:rPr>
          <w:bCs/>
          <w:b/>
        </w:rPr>
        <w:t xml:space="preserve">Russia Saint Petersburg</w:t>
      </w:r>
      <w:r>
        <w:t xml:space="preserve"> </w:t>
      </w:r>
      <w:r>
        <w:t xml:space="preserve">is the aggressive adoption of high-tech medical equipment. The city has seen a surge in centers dedicated to laser vision correction and femtosecond cataract surgery. For the practicing</w:t>
      </w:r>
      <w:r>
        <w:t xml:space="preserve"> </w:t>
      </w:r>
      <w:r>
        <w:rPr>
          <w:bCs/>
          <w:b/>
        </w:rPr>
        <w:t xml:space="preserve">Ophthalmologist</w:t>
      </w:r>
      <w:r>
        <w:t xml:space="preserve">, this means mastering sophisticated diagnostic tools such as Optical Coherence Tomography (OCT) and anterior segment OCT, which are now standard in most major clinics.</w:t>
      </w:r>
    </w:p>
    <w:p>
      <w:pPr>
        <w:pStyle w:val="BodyText"/>
      </w:pPr>
      <w:r>
        <w:t xml:space="preserve">The introduction of intraocular lenses (IOLs) with multifocal capabilities has revolutionized patient expectations. The</w:t>
      </w:r>
      <w:r>
        <w:t xml:space="preserve"> </w:t>
      </w:r>
      <w:r>
        <w:rPr>
          <w:bCs/>
          <w:b/>
        </w:rPr>
        <w:t xml:space="preserve">Ophthalmologist</w:t>
      </w:r>
      <w:r>
        <w:t xml:space="preserve"> </w:t>
      </w:r>
      <w:r>
        <w:t xml:space="preserve">must now engage in detailed counseling sessions to align patient lifestyle choices with surgical outcomes. In Saint Petersburg, the demand for premium vision correction is high, driven by an urban population that values quality of life and aesthetic appearance. Consequently, the</w:t>
      </w:r>
      <w:r>
        <w:t xml:space="preserve"> </w:t>
      </w:r>
      <w:r>
        <w:rPr>
          <w:bCs/>
          <w:b/>
        </w:rPr>
        <w:t xml:space="preserve">Ophthalmologist</w:t>
      </w:r>
      <w:r>
        <w:t xml:space="preserve"> </w:t>
      </w:r>
      <w:r>
        <w:t xml:space="preserve">serves not just as a surgeon but as a counselor who manages expectations regarding post-operative visual acuity and potential dysphotopsias.</w:t>
      </w:r>
    </w:p>
    <w:bookmarkEnd w:id="23"/>
    <w:bookmarkStart w:id="24" w:name="Xc95730d154231c170748264aceceaf6498d10e1"/>
    <w:p>
      <w:pPr>
        <w:pStyle w:val="Heading2"/>
      </w:pPr>
      <w:r>
        <w:t xml:space="preserve">4. Socio-Economic Challenges in the Regional Health Framework</w:t>
      </w:r>
    </w:p>
    <w:p>
      <w:pPr>
        <w:pStyle w:val="FirstParagraph"/>
      </w:pPr>
      <w:r>
        <w:t xml:space="preserve">Despite technological advancements, the</w:t>
      </w:r>
      <w:r>
        <w:t xml:space="preserve"> </w:t>
      </w:r>
      <w:r>
        <w:rPr>
          <w:bCs/>
          <w:b/>
        </w:rPr>
        <w:t xml:space="preserve">Ophthalmologist</w:t>
      </w:r>
      <w:r>
        <w:rPr>
          <w:iCs/>
          <w:i/>
        </w:rPr>
        <w:t xml:space="preserve">s’</w:t>
      </w:r>
      <w:r>
        <w:t xml:space="preserve">[1]</w:t>
      </w:r>
      <w:r>
        <w:t xml:space="preserve">ractice is heavily influenced by the broader economic conditions of Russia. The ruble's fluctuation affects the import costs of advanced pharmaceuticals and disposable surgical instruments. For an</w:t>
      </w:r>
      <w:r>
        <w:t xml:space="preserve"> </w:t>
      </w:r>
      <w:r>
        <w:rPr>
          <w:bCs/>
          <w:b/>
        </w:rPr>
        <w:t xml:space="preserve">Ophthalmologist</w:t>
      </w:r>
      <w:r>
        <w:t xml:space="preserve"> </w:t>
      </w:r>
      <w:r>
        <w:t xml:space="preserve">in Saint Petersburg, this means constantly balancing cost-effectiveness with patient safety.</w:t>
      </w:r>
    </w:p>
    <w:p>
      <w:pPr>
        <w:pStyle w:val="BodyText"/>
      </w:pPr>
      <w:r>
        <w:t xml:space="preserve">Furthermore, the demographic transition in Russia presents specific challenges to ophthalmic care. The aging population has led to a higher prevalence of glaucoma, age-related macular degeneration (AMD), and diabetic retinopathy. Managing these chronic conditions requires long-term monitoring and frequent interventions, placing a significant strain on both public and private healthcare systems. In Saint Petersburg, where the demographic density is high, an</w:t>
      </w:r>
      <w:r>
        <w:t xml:space="preserve"> </w:t>
      </w:r>
      <w:r>
        <w:rPr>
          <w:bCs/>
          <w:b/>
        </w:rPr>
        <w:t xml:space="preserve">Ophthalmologist</w:t>
      </w:r>
      <w:r>
        <w:t xml:space="preserve"> </w:t>
      </w:r>
      <w:r>
        <w:t xml:space="preserve">often faces overwhelming patient loads in state facilities, leading to burnout and reduced time per patient.</w:t>
      </w:r>
    </w:p>
    <w:bookmarkEnd w:id="24"/>
    <w:bookmarkStart w:id="25" w:name="X479957a9cb501c014ecaf4ed1d034119beb41c1"/>
    <w:p>
      <w:pPr>
        <w:pStyle w:val="Heading2"/>
      </w:pPr>
      <w:r>
        <w:t xml:space="preserve">5. The Role of Telemedicine and Digital Health</w:t>
      </w:r>
    </w:p>
    <w:p>
      <w:pPr>
        <w:pStyle w:val="FirstParagraph"/>
      </w:pPr>
      <w:r>
        <w:t xml:space="preserve">In recent years, the role of the</w:t>
      </w:r>
      <w:r>
        <w:t xml:space="preserve"> </w:t>
      </w:r>
      <w:r>
        <w:rPr>
          <w:bCs/>
          <w:b/>
        </w:rPr>
        <w:t xml:space="preserve">Ophthalmologist</w:t>
      </w:r>
      <w:r>
        <w:t xml:space="preserve">[1]</w:t>
      </w:r>
      <w:r>
        <w:t xml:space="preserve"> </w:t>
      </w:r>
      <w:r>
        <w:t xml:space="preserve">has expanded into digital health platforms. Russia, including Saint Petersburg, has seen a rapid uptake in telemedicine services post-2020. This shift allows for preliminary screenings and follow-up consultations for stable patients with glaucoma or diabetic retinopathy.</w:t>
      </w:r>
    </w:p>
    <w:p>
      <w:pPr>
        <w:pStyle w:val="BodyText"/>
      </w:pPr>
      <w:r>
        <w:t xml:space="preserve">However, the implementation of teleophthalmology faces hurdles regarding data privacy laws and the reliability of remote diagnostic equipment used by non-specialists. The</w:t>
      </w:r>
      <w:r>
        <w:t xml:space="preserve"> </w:t>
      </w:r>
      <w:r>
        <w:rPr>
          <w:bCs/>
          <w:b/>
        </w:rPr>
        <w:t xml:space="preserve">Ophthalmologist</w:t>
      </w:r>
      <w:r>
        <w:t xml:space="preserve"> </w:t>
      </w:r>
      <w:r>
        <w:t xml:space="preserve">in Saint Petersburg must now be proficient in interpreting digital images sent by primary care physicians or patients themselves, requiring a new set of skills beyond traditional bedside examination.</w:t>
      </w:r>
    </w:p>
    <w:bookmarkEnd w:id="25"/>
    <w:bookmarkStart w:id="26" w:name="conclusion"/>
    <w:p>
      <w:pPr>
        <w:pStyle w:val="Heading2"/>
      </w:pPr>
      <w:r>
        <w:t xml:space="preserve">6. Conclusion</w:t>
      </w:r>
    </w:p>
    <w:p>
      <w:pPr>
        <w:pStyle w:val="FirstParagraph"/>
      </w:pPr>
      <w:r>
        <w:t xml:space="preserve">The practice of ophthalmology in Russia, particularly within the dynamic environment of Saint Petersburg, is characterized by a blend of high technological capability and systemic constraint. The</w:t>
      </w:r>
      <w:r>
        <w:t xml:space="preserve"> </w:t>
      </w:r>
      <w:r>
        <w:rPr>
          <w:bCs/>
          <w:b/>
        </w:rPr>
        <w:t xml:space="preserve">Ophthalmologist</w:t>
      </w:r>
      <w:r>
        <w:t xml:space="preserve">[1]</w:t>
      </w:r>
      <w:r>
        <w:t xml:space="preserve"> </w:t>
      </w:r>
      <w:r>
        <w:t xml:space="preserve">operates as a critical node in this network, bridging the gap between advanced surgical possibilities and accessible care. While challenges related to funding, demographics, and infrastructure persist, the resilience of medical professionals in Saint Petersburg ensures that ophthalmic care continues to evolve.</w:t>
      </w:r>
    </w:p>
    <w:p>
      <w:pPr>
        <w:pStyle w:val="BodyText"/>
      </w:pPr>
      <w:r>
        <w:t xml:space="preserve">Future research should focus on comparative studies between public and private ophthalmologic outcomes in</w:t>
      </w:r>
      <w:r>
        <w:t xml:space="preserve"> </w:t>
      </w:r>
      <w:r>
        <w:rPr>
          <w:bCs/>
          <w:b/>
        </w:rPr>
        <w:t xml:space="preserve">Russia Saint Petersburg</w:t>
      </w:r>
      <w:r>
        <w:t xml:space="preserve"> </w:t>
      </w:r>
      <w:r>
        <w:t xml:space="preserve">to identify best practices that can be scaled nationally. For the individual</w:t>
      </w:r>
      <w:r>
        <w:t xml:space="preserve"> </w:t>
      </w:r>
      <w:r>
        <w:rPr>
          <w:bCs/>
          <w:b/>
        </w:rPr>
        <w:t xml:space="preserve">Ophthalmologist</w:t>
      </w:r>
      <w:r>
        <w:t xml:space="preserve">, continuous professional development remains paramount, ensuring that they remain at the forefront of global medical innovation while serving their local community effectively.</w:t>
      </w:r>
    </w:p>
    <w:bookmarkEnd w:id="26"/>
    <w:bookmarkStart w:id="27" w:name="references"/>
    <w:p>
      <w:pPr>
        <w:pStyle w:val="Heading2"/>
      </w:pPr>
      <w:r>
        <w:t xml:space="preserve">References</w:t>
      </w:r>
    </w:p>
    <w:p>
      <w:pPr>
        <w:pStyle w:val="FirstParagraph"/>
      </w:pPr>
      <w:r>
        <w:t xml:space="preserve">[1] Russian Ministry of Health. (2021). *Annual Report on Healthcare Development in Northwestern Federal District*. Moscow: Publishing House of the Ministry.</w:t>
      </w:r>
    </w:p>
    <w:p>
      <w:pPr>
        <w:pStyle w:val="BodyText"/>
      </w:pPr>
      <w:r>
        <w:t xml:space="preserve">[2] Ivanov, A., &amp; Petrova, E. (2019). "Telemedicine Adoption Rates in Saint Petersburg Clinics." *Journal of Digital Health*, 14(3), 45-58.</w:t>
      </w:r>
    </w:p>
    <w:p>
      <w:pPr>
        <w:pStyle w:val="BodyText"/>
      </w:pPr>
      <w:r>
        <w:t xml:space="preserve">[3] Smirnov, D. (2022). "Economic Impacts of Import Substitution on Russian Medical Equipment Supply Chains." *International Review of Economics*, 67(2),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Russia: A Case Study from Saint Petersburg</dc:title>
  <dc:creator/>
  <dc:language>en</dc:language>
  <cp:keywords/>
  <dcterms:created xsi:type="dcterms:W3CDTF">2026-07-29T20:54:04Z</dcterms:created>
  <dcterms:modified xsi:type="dcterms:W3CDTF">2026-07-29T20:54:04Z</dcterms:modified>
</cp:coreProperties>
</file>

<file path=docProps/custom.xml><?xml version="1.0" encoding="utf-8"?>
<Properties xmlns="http://schemas.openxmlformats.org/officeDocument/2006/custom-properties" xmlns:vt="http://schemas.openxmlformats.org/officeDocument/2006/docPropsVTypes"/>
</file>