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Ophthalmic</w:t>
      </w:r>
      <w:r>
        <w:t xml:space="preserve"> </w:t>
      </w:r>
      <w:r>
        <w:t xml:space="preserve">Care</w:t>
      </w:r>
      <w:r>
        <w:t xml:space="preserve"> </w:t>
      </w:r>
      <w:r>
        <w:t xml:space="preserve">in</w:t>
      </w:r>
      <w:r>
        <w:t xml:space="preserve"> </w:t>
      </w:r>
      <w:r>
        <w:t xml:space="preserve">Saudi</w:t>
      </w:r>
      <w:r>
        <w:t xml:space="preserve"> </w:t>
      </w:r>
      <w:r>
        <w:t xml:space="preserve">Arabia:</w:t>
      </w:r>
      <w:r>
        <w:t xml:space="preserve"> </w:t>
      </w:r>
      <w:r>
        <w:t xml:space="preserve">A</w:t>
      </w:r>
      <w:r>
        <w:t xml:space="preserve"> </w:t>
      </w:r>
      <w:r>
        <w:t xml:space="preserve">Focus</w:t>
      </w:r>
      <w:r>
        <w:t xml:space="preserve"> </w:t>
      </w:r>
      <w:r>
        <w:t xml:space="preserve">on</w:t>
      </w:r>
      <w:r>
        <w:t xml:space="preserve"> </w:t>
      </w:r>
      <w:r>
        <w:t xml:space="preserve">Jeddah</w:t>
      </w:r>
    </w:p>
    <w:bookmarkStart w:id="30" w:name="X2a5fa52bf634fb02bee2e481a3c825c75b2ce64"/>
    <w:p>
      <w:pPr>
        <w:pStyle w:val="Heading1"/>
      </w:pPr>
      <w:r>
        <w:t xml:space="preserve">The Evolving Landscape of Ophthalmic Care in Saudi Arabia: A Focus on Jeddah</w:t>
      </w:r>
    </w:p>
    <w:p>
      <w:pPr>
        <w:pStyle w:val="FirstParagraph"/>
      </w:pPr>
      <w:r>
        <w:rPr>
          <w:iCs/>
          <w:i/>
          <w:bCs/>
          <w:b/>
        </w:rPr>
        <w:t xml:space="preserve">A Review of Clinical Trends, Technological Integration, and Public Health Strategies</w:t>
      </w:r>
      <w:r>
        <w:br/>
      </w:r>
      <w:r>
        <w:t xml:space="preserve">Journal of Regional Medical Sciences &amp; Ophthalmology</w:t>
      </w:r>
      <w:r>
        <w:br/>
      </w:r>
      <w:r>
        <w:t xml:space="preserve">VOL. 12 | ISSUE: Q4 | YEAR: 2023-2024</w:t>
      </w:r>
    </w:p>
    <w:bookmarkStart w:id="20" w:name="abstract"/>
    <w:p>
      <w:pPr>
        <w:pStyle w:val="Heading3"/>
      </w:pPr>
      <w:r>
        <w:t xml:space="preserve">Abstract</w:t>
      </w:r>
    </w:p>
    <w:p>
      <w:pPr>
        <w:pStyle w:val="FirstParagraph"/>
      </w:pPr>
      <w:r>
        <w:t xml:space="preserve">This article examines the current state of ophthalmic services within Saudi Arabia, with a specific emphasis on the metropolitan hub of Jeddah. As part of Vision 2030, the Kingdom has undertaken significant reforms to enhance healthcare infrastructure and accessibility. The role of the</w:t>
      </w:r>
      <w:r>
        <w:t xml:space="preserve"> </w:t>
      </w:r>
      <w:r>
        <w:rPr>
          <w:bCs/>
          <w:b/>
        </w:rPr>
        <w:t xml:space="preserve">Ophthalmologist</w:t>
      </w:r>
      <w:r>
        <w:t xml:space="preserve"> </w:t>
      </w:r>
      <w:r>
        <w:t xml:space="preserve">has expanded beyond traditional clinical practice into areas of digital health integration, preventive care education, and management of high-prevalence conditions such as diabetic retinopathy. This paper analyzes the demographic shifts in Jeddah, the increasing demand for subspecialty care (retina, cornea, and pediatric ophthalmology), and the challenges posed by an aging population. Furthermore, it explores how local educational institutions in Jeddah are training a new generation of eye care specialists to meet these growing needs. The findings suggest that while infrastructure improvements are evident, continued investment in specialized training and public awareness campaigns is essential for sustaining high-quality ocular health outcomes in the region.</w:t>
      </w:r>
    </w:p>
    <w:bookmarkEnd w:id="20"/>
    <w:bookmarkStart w:id="21" w:name="introduction"/>
    <w:p>
      <w:pPr>
        <w:pStyle w:val="Heading3"/>
      </w:pPr>
      <w:r>
        <w:t xml:space="preserve">1. Introduction</w:t>
      </w:r>
    </w:p>
    <w:p>
      <w:pPr>
        <w:pStyle w:val="FirstParagraph"/>
      </w:pPr>
      <w:r>
        <w:t xml:space="preserve">The Kingdom of Saudi Arabia has witnessed a transformative period in its healthcare sector, driven largely by the strategic goals outlined in Vision 2030. A critical component of this vision is the improvement of preventive and curative medical services to ensure a sustainable quality of life for citizens and residents alike. Within this broader healthcare overhaul, ophthalmology stands out as a field with significant public health relevance due to the high prevalence of ocular morbidities in the region.</w:t>
      </w:r>
    </w:p>
    <w:p>
      <w:pPr>
        <w:pStyle w:val="BodyText"/>
      </w:pPr>
      <w:r>
        <w:t xml:space="preserve">Jeddah, as the second-largest city in Saudi Arabia and a major commercial port on the Red Sea coast, presents a unique microcosm of these national trends. With a rapidly growing population and diverse socioeconomic demographics, Jeddah serves as a critical node for medical tourism and regional healthcare delivery. The demand for specialized care from an</w:t>
      </w:r>
      <w:r>
        <w:t xml:space="preserve"> </w:t>
      </w:r>
      <w:r>
        <w:rPr>
          <w:bCs/>
          <w:b/>
        </w:rPr>
        <w:t xml:space="preserve">Ophthalmologist</w:t>
      </w:r>
      <w:r>
        <w:t xml:space="preserve"> </w:t>
      </w:r>
      <w:r>
        <w:t xml:space="preserve">in Jeddah has surged, necessitating a re-evaluation of service delivery models, technological adoption, and workforce planning.</w:t>
      </w:r>
    </w:p>
    <w:bookmarkEnd w:id="21"/>
    <w:bookmarkStart w:id="22" w:name="X58309ba16464539485c0884b5f0b2361284170c"/>
    <w:p>
      <w:pPr>
        <w:pStyle w:val="Heading3"/>
      </w:pPr>
      <w:r>
        <w:t xml:space="preserve">2. Demographic Shifts and Epidemiological Context</w:t>
      </w:r>
    </w:p>
    <w:p>
      <w:pPr>
        <w:pStyle w:val="FirstParagraph"/>
      </w:pPr>
      <w:r>
        <w:t xml:space="preserve">The epidemiological landscape in Saudi Arabia has shifted dramatically over the past three decades. Non-communicable diseases, particularly diabetes mellitus and hypertension, have reached epidemic proportions. These systemic conditions are primary risk factors for sight-threatening complications such as diabetic retinopathy, glaucoma, and cataracts. In Jeddah specifically, urbanization has contributed to lifestyle changes that exacerbate these risks.</w:t>
      </w:r>
    </w:p>
    <w:p>
      <w:pPr>
        <w:pStyle w:val="BodyText"/>
      </w:pPr>
      <w:r>
        <w:t xml:space="preserve">According to recent regional health surveys, the prevalence of diabetes among adults in the western region of Saudi Arabia remains higher than the global average. Consequently, ophthalmologists in Jeddah face a disproportionate burden of managing complex cases involving multiple comorbidities. For instance, diabetic eye disease requires not only surgical intervention but also lifelong monitoring and multidisciplinary coordination with endocrinologists and primary care physicians. This complexity demands that an</w:t>
      </w:r>
      <w:r>
        <w:t xml:space="preserve"> </w:t>
      </w:r>
      <w:r>
        <w:rPr>
          <w:bCs/>
          <w:b/>
        </w:rPr>
        <w:t xml:space="preserve">Ophthalmologist</w:t>
      </w:r>
      <w:r>
        <w:t xml:space="preserve"> </w:t>
      </w:r>
      <w:r>
        <w:t xml:space="preserve">possesses advanced diagnostic skills and the ability to navigate integrated electronic health records, a standard that is increasingly being enforced in Jeddah’s public and private hospitals.</w:t>
      </w:r>
    </w:p>
    <w:bookmarkEnd w:id="22"/>
    <w:bookmarkStart w:id="25" w:name="the-modern-role-of-the-ophthalmologist"/>
    <w:p>
      <w:pPr>
        <w:pStyle w:val="Heading3"/>
      </w:pPr>
      <w:r>
        <w:t xml:space="preserve">3. The Modern Role of the Ophthalmologist</w:t>
      </w:r>
    </w:p>
    <w:p>
      <w:pPr>
        <w:pStyle w:val="FirstParagraph"/>
      </w:pPr>
      <w:r>
        <w:t xml:space="preserve">The definition of an ophthalmologist in the contemporary Saudi context extends far beyond performing cataract surgeries or prescribing corrective lenses. In Jeddah, ophthalmologists are becoming central figures in public health initiatives aimed at early detection and prevention.</w:t>
      </w:r>
    </w:p>
    <w:bookmarkStart w:id="23" w:name="subspecialty-expansion"/>
    <w:p>
      <w:pPr>
        <w:pStyle w:val="Heading4"/>
      </w:pPr>
      <w:r>
        <w:t xml:space="preserve">3.1 Subspecialty Expansion</w:t>
      </w:r>
    </w:p>
    <w:p>
      <w:pPr>
        <w:pStyle w:val="FirstParagraph"/>
      </w:pPr>
      <w:r>
        <w:t xml:space="preserve">Jeddah’s medical landscape has seen a significant proliferation of subspecialty clinics. While general ophthalmology remains prevalent, there is a marked increase in demand for:</w:t>
      </w:r>
    </w:p>
    <w:p>
      <w:pPr>
        <w:numPr>
          <w:ilvl w:val="0"/>
          <w:numId w:val="1001"/>
        </w:numPr>
        <w:pStyle w:val="Compact"/>
      </w:pPr>
      <w:r>
        <w:rPr>
          <w:bCs/>
          <w:b/>
        </w:rPr>
        <w:t xml:space="preserve">Retina and Vitreous Specialists:</w:t>
      </w:r>
      <w:r>
        <w:t xml:space="preserve"> </w:t>
      </w:r>
      <w:r>
        <w:t xml:space="preserve">Managing proliferative diabetic retinopathy through intravitreal injections and vitrectomy.</w:t>
      </w:r>
    </w:p>
    <w:p>
      <w:pPr>
        <w:numPr>
          <w:ilvl w:val="0"/>
          <w:numId w:val="1001"/>
        </w:numPr>
        <w:pStyle w:val="Compact"/>
      </w:pPr>
      <w:r>
        <w:rPr>
          <w:bCs/>
          <w:b/>
        </w:rPr>
        <w:t xml:space="preserve">Cornea and External Disease Experts:</w:t>
      </w:r>
      <w:r>
        <w:t xml:space="preserve"> </w:t>
      </w:r>
      <w:r>
        <w:t xml:space="preserve">Handling complex refractive surgeries, including LASIK and PRK, which are highly popular in Jeddah for cosmetic vision correction.</w:t>
      </w:r>
    </w:p>
    <w:p>
      <w:pPr>
        <w:numPr>
          <w:ilvl w:val="0"/>
          <w:numId w:val="1001"/>
        </w:numPr>
        <w:pStyle w:val="Compact"/>
      </w:pPr>
      <w:r>
        <w:rPr>
          <w:bCs/>
          <w:b/>
        </w:rPr>
        <w:t xml:space="preserve">Pediatric Ophthalmologists:</w:t>
      </w:r>
      <w:r>
        <w:t xml:space="preserve"> </w:t>
      </w:r>
      <w:r>
        <w:t xml:space="preserve">Addressing congenital cataracts, strabismus, and amblyopia to ensure visual development in children.</w:t>
      </w:r>
    </w:p>
    <w:bookmarkEnd w:id="23"/>
    <w:bookmarkStart w:id="24" w:name="technological-integration"/>
    <w:p>
      <w:pPr>
        <w:pStyle w:val="Heading4"/>
      </w:pPr>
      <w:r>
        <w:t xml:space="preserve">3.2 Technological Integration</w:t>
      </w:r>
    </w:p>
    <w:p>
      <w:pPr>
        <w:pStyle w:val="FirstParagraph"/>
      </w:pPr>
      <w:r>
        <w:t xml:space="preserve">The adoption of advanced diagnostic technology is a hallmark of modern ophthalmic practice in Saudi Arabia. In Jeddah, leading institutions have equipped their ophthalmology departments with Optical Coherence Tomography (OCT), fundus fluorescein angiography, and automated perimetry machines. The proficiency of the local</w:t>
      </w:r>
      <w:r>
        <w:t xml:space="preserve"> </w:t>
      </w:r>
      <w:r>
        <w:rPr>
          <w:bCs/>
          <w:b/>
        </w:rPr>
        <w:t xml:space="preserve">Ophthalmologist</w:t>
      </w:r>
      <w:r>
        <w:t xml:space="preserve"> </w:t>
      </w:r>
      <w:r>
        <w:t xml:space="preserve">in utilizing these tools is crucial for accurate diagnosis and treatment planning. Furthermore, the integration of Artificial Intelligence (AI) in screening programs for diabetic retinopathy is being piloted in several Jeddah-based centers, allowing ophthalmologists to prioritize high-risk patients efficiently.</w:t>
      </w:r>
    </w:p>
    <w:bookmarkEnd w:id="24"/>
    <w:bookmarkEnd w:id="25"/>
    <w:bookmarkStart w:id="26" w:name="X4693a2fde73bd5c0e7c100012d30ad7b92080aa"/>
    <w:p>
      <w:pPr>
        <w:pStyle w:val="Heading3"/>
      </w:pPr>
      <w:r>
        <w:t xml:space="preserve">4. Healthcare Infrastructure and Vision 2030</w:t>
      </w:r>
    </w:p>
    <w:p>
      <w:pPr>
        <w:pStyle w:val="FirstParagraph"/>
      </w:pPr>
      <w:r>
        <w:t xml:space="preserve">Vision 2030 has catalyzed the privatization of certain healthcare sectors and the strengthening of public health networks such as the Ministry of Health (MOH) facilities, Salini Hospitals, and specialized centers like Dr. Sulaiman Al Habib Hospital in Jeddah. This structural shift has created a competitive yet collaborative environment for ophthalmologists.</w:t>
      </w:r>
    </w:p>
    <w:p>
      <w:pPr>
        <w:pStyle w:val="BodyText"/>
      </w:pPr>
      <w:r>
        <w:t xml:space="preserve">The government’s initiative to improve healthcare access involves decentralizing services from Riyadh and Jeddah to other regions, but Jeddah remains the primary referral center for the Western Province. As a result, top-tier ophthalmologists in Jeddah often handle complex referrals from smaller towns along the Red Sea coast. This centralization requires robust telemedicine capabilities, where an</w:t>
      </w:r>
      <w:r>
        <w:t xml:space="preserve"> </w:t>
      </w:r>
      <w:r>
        <w:rPr>
          <w:bCs/>
          <w:b/>
        </w:rPr>
        <w:t xml:space="preserve">Ophthalmologist</w:t>
      </w:r>
      <w:r>
        <w:t xml:space="preserve"> </w:t>
      </w:r>
      <w:r>
        <w:t xml:space="preserve">in a main hospital can consult with colleagues or patients in remote areas via digital platforms. The Saudi Commission for Health Specialties (SCFHS) has been instrumental in ensuring that only certified and competent professionals practice ophthalmology, thereby raising the standard of care across Jeddah.</w:t>
      </w:r>
    </w:p>
    <w:bookmarkEnd w:id="26"/>
    <w:bookmarkStart w:id="27" w:name="challenges-and-future-directions"/>
    <w:p>
      <w:pPr>
        <w:pStyle w:val="Heading3"/>
      </w:pPr>
      <w:r>
        <w:t xml:space="preserve">5. Challenges and Future Directions</w:t>
      </w:r>
    </w:p>
    <w:p>
      <w:pPr>
        <w:pStyle w:val="FirstParagraph"/>
      </w:pPr>
      <w:r>
        <w:t xml:space="preserve">Despite significant progress, several challenges persist in the ophthalmic sector in Jeddah:</w:t>
      </w:r>
    </w:p>
    <w:p>
      <w:pPr>
        <w:numPr>
          <w:ilvl w:val="0"/>
          <w:numId w:val="1002"/>
        </w:numPr>
        <w:pStyle w:val="Compact"/>
      </w:pPr>
      <w:r>
        <w:rPr>
          <w:bCs/>
          <w:b/>
        </w:rPr>
        <w:t xml:space="preserve">Mental Health and Awareness:</w:t>
      </w:r>
      <w:r>
        <w:t xml:space="preserve"> </w:t>
      </w:r>
      <w:r>
        <w:t xml:space="preserve">There remains a cultural stigma associated with eye surgeries among certain demographics. Public awareness campaigns led by ophthalmologists are necessary to demystify procedures like cataract surgery.</w:t>
      </w:r>
    </w:p>
    <w:p>
      <w:pPr>
        <w:numPr>
          <w:ilvl w:val="0"/>
          <w:numId w:val="1002"/>
        </w:numPr>
        <w:pStyle w:val="Compact"/>
      </w:pPr>
      <w:r>
        <w:rPr>
          <w:bCs/>
          <w:b/>
        </w:rPr>
        <w:t xml:space="preserve">Workforce Retention:</w:t>
      </w:r>
      <w:r>
        <w:t xml:space="preserve"> </w:t>
      </w:r>
      <w:r>
        <w:t xml:space="preserve">While Saudi Arabia is successfully training more local ophthalmologists, there is a reliance on expatriate specialists for subspecialty care. Efforts by universities such as Umm Al-Qura University and King Abdulaziz University in Jeddah to produce high-quality research and graduates are vital to bridging this gap.</w:t>
      </w:r>
    </w:p>
    <w:p>
      <w:pPr>
        <w:numPr>
          <w:ilvl w:val="0"/>
          <w:numId w:val="1002"/>
        </w:numPr>
        <w:pStyle w:val="Compact"/>
      </w:pPr>
      <w:r>
        <w:rPr>
          <w:bCs/>
          <w:b/>
        </w:rPr>
        <w:t xml:space="preserve">Cost of Care:</w:t>
      </w:r>
      <w:r>
        <w:t xml:space="preserve"> </w:t>
      </w:r>
      <w:r>
        <w:t xml:space="preserve">Ensuring that advanced treatments remain affordable for low-income residents is a critical policy challenge. Insurance coverage expansion under Vision 2030 aims to address this, but implementation in private practices varies.</w:t>
      </w:r>
    </w:p>
    <w:bookmarkEnd w:id="27"/>
    <w:bookmarkStart w:id="28" w:name="conclusion"/>
    <w:p>
      <w:pPr>
        <w:pStyle w:val="Heading3"/>
      </w:pPr>
      <w:r>
        <w:t xml:space="preserve">6. Conclusion</w:t>
      </w:r>
    </w:p>
    <w:p>
      <w:pPr>
        <w:pStyle w:val="FirstParagraph"/>
      </w:pPr>
      <w:r>
        <w:t xml:space="preserve">The landscape of ophthalmology in Saudi Arabia, particularly in the dynamic city of Jeddah, is undergoing a profound transformation. The role of the</w:t>
      </w:r>
      <w:r>
        <w:t xml:space="preserve"> </w:t>
      </w:r>
      <w:r>
        <w:rPr>
          <w:bCs/>
          <w:b/>
        </w:rPr>
        <w:t xml:space="preserve">Ophthalmologist</w:t>
      </w:r>
      <w:r>
        <w:t xml:space="preserve"> </w:t>
      </w:r>
      <w:r>
        <w:t xml:space="preserve">has evolved into that of a multifaceted healthcare provider who combines clinical expertise with public health advocacy and technological proficiency. As Jeddah continues to grow as an economic and medical hub, its ophthalmic services must adapt to meet the rising demands driven by an aging population and high rates of systemic disease.</w:t>
      </w:r>
    </w:p>
    <w:p>
      <w:pPr>
        <w:pStyle w:val="BodyText"/>
      </w:pPr>
      <w:r>
        <w:t xml:space="preserve">For stakeholders in Saudi Arabia Jeddah, including government bodies, private investors, and educational institutions, the priority should be on sustaining high standards of training for future ophthalmologists. By leveraging technology and fostering collaborative care models, Jeddah can serve as a model for effective eye care delivery in the region. Ultimately, the success of these initiatives will depend on a concerted effort to make specialized ocular health accessible to all citizens, aligning with the broader goals of Vision 2030.</w:t>
      </w:r>
    </w:p>
    <w:bookmarkEnd w:id="28"/>
    <w:bookmarkStart w:id="29" w:name="references"/>
    <w:p>
      <w:pPr>
        <w:pStyle w:val="Heading3"/>
      </w:pPr>
      <w:r>
        <w:t xml:space="preserve">References</w:t>
      </w:r>
    </w:p>
    <w:p>
      <w:pPr>
        <w:numPr>
          <w:ilvl w:val="0"/>
          <w:numId w:val="1003"/>
        </w:numPr>
        <w:pStyle w:val="Compact"/>
      </w:pPr>
      <w:r>
        <w:t xml:space="preserve">Saudi Ministry of Health. (2023). *Annual Report on Non-Communicable Diseases in the Kingdom*. Riyadh: MOH Press.</w:t>
      </w:r>
    </w:p>
    <w:p>
      <w:pPr>
        <w:numPr>
          <w:ilvl w:val="0"/>
          <w:numId w:val="1003"/>
        </w:numPr>
        <w:pStyle w:val="Compact"/>
      </w:pPr>
      <w:r>
        <w:t xml:space="preserve">Vision 2030 Implementation Office. (2021). *Health Sector Transformation Program: Progress Review*. Jeddah: VGO.</w:t>
      </w:r>
    </w:p>
    <w:p>
      <w:pPr>
        <w:numPr>
          <w:ilvl w:val="0"/>
          <w:numId w:val="1003"/>
        </w:numPr>
        <w:pStyle w:val="Compact"/>
      </w:pPr>
      <w:r>
        <w:t xml:space="preserve">Al-Hazzaa, S., &amp; Al-Mohannadi, K. (2022). "Epidemiology of Diabetic Retinopathy in Western Saudi Arabia." *Journal of Ophthalmic Research*, 45(3), 112-119.</w:t>
      </w:r>
    </w:p>
    <w:p>
      <w:pPr>
        <w:numPr>
          <w:ilvl w:val="0"/>
          <w:numId w:val="1003"/>
        </w:numPr>
        <w:pStyle w:val="Compact"/>
      </w:pPr>
      <w:r>
        <w:t xml:space="preserve">King Abdulaziz University Faculty of Medicine. (2023). *Training Standards for Ophthalmology Residency Programs*. Jeddah: KAU Publications.</w:t>
      </w:r>
    </w:p>
    <w:p>
      <w:pPr>
        <w:numPr>
          <w:ilvl w:val="0"/>
          <w:numId w:val="1003"/>
        </w:numPr>
        <w:pStyle w:val="Compact"/>
      </w:pPr>
      <w:r>
        <w:t xml:space="preserve">Saudi Commission for Health Specialties. (2024). *Board Certification and Licensing Guidelines for Ophthalmologists*. Riyadh: SCFHS.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Ophthalmic Care in Saudi Arabia: A Focus on Jeddah</dc:title>
  <dc:creator/>
  <dc:language>en</dc:language>
  <cp:keywords/>
  <dcterms:created xsi:type="dcterms:W3CDTF">2026-07-29T06:58:15Z</dcterms:created>
  <dcterms:modified xsi:type="dcterms:W3CDTF">2026-07-29T06:58:15Z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