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Contemporary</w:t>
      </w:r>
      <w:r>
        <w:t xml:space="preserve"> </w:t>
      </w:r>
      <w:r>
        <w:t xml:space="preserve">Ophthalmologist</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A</w:t>
      </w:r>
      <w:r>
        <w:t xml:space="preserve"> </w:t>
      </w:r>
      <w:r>
        <w:t xml:space="preserve">Comprehensive</w:t>
      </w:r>
      <w:r>
        <w:t xml:space="preserve"> </w:t>
      </w:r>
      <w:r>
        <w:t xml:space="preserve">Academic</w:t>
      </w:r>
      <w:r>
        <w:t xml:space="preserve"> </w:t>
      </w:r>
      <w:r>
        <w:t xml:space="preserve">Journal</w:t>
      </w:r>
      <w:r>
        <w:t xml:space="preserve"> </w:t>
      </w:r>
      <w:r>
        <w:t xml:space="preserve">Article</w:t>
      </w:r>
    </w:p>
    <w:bookmarkStart w:id="25" w:name="X396bc158f2f02b5b0fb73b1c6a92432335499b4"/>
    <w:p>
      <w:pPr>
        <w:pStyle w:val="Heading1"/>
      </w:pPr>
      <w:r>
        <w:t xml:space="preserve">The Contemporary Ophthalmologist in Saudi Arabia Riyadh : A Comprehensive Academic Journal Article</w:t>
      </w:r>
    </w:p>
    <w:p>
      <w:pPr>
        <w:pStyle w:val="FirstParagraph"/>
      </w:pPr>
      <w:r>
        <w:t xml:space="preserve">Submitted for Peer Review and Publication as a Formal Academic Journal Article</w:t>
      </w:r>
      <w:r>
        <w:br/>
      </w:r>
      <w:r>
        <w:br/>
      </w:r>
    </w:p>
    <w:p>
      <w:pPr>
        <w:pStyle w:val="BodyText"/>
      </w:pPr>
      <w:r>
        <w:rPr>
          <w:iCs/>
          <w:i/>
          <w:bCs/>
          <w:b/>
        </w:rPr>
        <w:t xml:space="preserve">An Academic Journal Article</w:t>
      </w:r>
      <w:r>
        <w:t xml:space="preserve">: This publication systematically examines the clinical evolution, research integration, and institutional frameworks shaping modern vision care. By analyzing epidemiological trends, surgical advancements, and scholarly dissemination metrics , this work positions the</w:t>
      </w:r>
      <w:r>
        <w:t xml:space="preserve"> </w:t>
      </w:r>
      <w:r>
        <w:rPr>
          <w:bCs/>
          <w:b/>
        </w:rPr>
        <w:t xml:space="preserve">Ophthalmologist</w:t>
      </w:r>
      <w:r>
        <w:t xml:space="preserve"> </w:t>
      </w:r>
      <w:r>
        <w:t xml:space="preserve">as a pivotal figure within Saudi Arabia Riyadh’s rapidly expanding healthcare ecosystem . The methodology employs qualitative policy analysis alongside quantitative review of regional ophthalmic outcomes , ultimately demonstrating how rigorous publication standards elevate practice. As an</w:t>
      </w:r>
      <w:r>
        <w:t xml:space="preserve"> </w:t>
      </w:r>
      <w:r>
        <w:rPr>
          <w:bCs/>
          <w:b/>
        </w:rPr>
        <w:t xml:space="preserve">Academic Journal Article</w:t>
      </w:r>
      <w:r>
        <w:t xml:space="preserve">, this document adheres to international peer-review conventions while contextualizing findings specifically for Saudi Arabia Riyadh’s demographic and infrastructural landscape.</w:t>
      </w:r>
    </w:p>
    <w:bookmarkStart w:id="20" w:name="introduction"/>
    <w:p>
      <w:pPr>
        <w:pStyle w:val="Heading2"/>
      </w:pPr>
      <w:r>
        <w:t xml:space="preserve">Introduction</w:t>
      </w:r>
    </w:p>
    <w:p>
      <w:pPr>
        <w:pStyle w:val="FirstParagraph"/>
      </w:pPr>
      <w:r>
        <w:t xml:space="preserve">The integration of advanced clinical practice with scholarly inquiry has fundamentally transformed specialist medicine across the Middle East. Within this paradigm , the</w:t>
      </w:r>
      <w:r>
        <w:t xml:space="preserve"> </w:t>
      </w:r>
      <w:r>
        <w:rPr>
          <w:bCs/>
          <w:b/>
        </w:rPr>
        <w:t xml:space="preserve">Ophthalmologist</w:t>
      </w:r>
      <w:r>
        <w:t xml:space="preserve"> </w:t>
      </w:r>
      <w:r>
        <w:t xml:space="preserve">serves not merely as a practitioner but as a researcher , educator , and policy influencer . For healthcare stakeholders in Saudi Arabia Riyadh, understanding the multifaceted role of vision care specialists requires examining how clinical excellence intersects with academic publishing standards. This paper presents itself explicitly as an</w:t>
      </w:r>
      <w:r>
        <w:t xml:space="preserve"> </w:t>
      </w:r>
      <w:r>
        <w:rPr>
          <w:bCs/>
          <w:b/>
        </w:rPr>
        <w:t xml:space="preserve">Academic Journal Article</w:t>
      </w:r>
      <w:r>
        <w:t xml:space="preserve">, structured to meet rigorous scholarly criteria while addressing regional public health priorities. The capital city of Saudi Arabia Riyadh has experienced unprecedented urbanization and demographic shifts, resulting in elevated prevalence rates of refractive errors , diabetic retinopathy , and age-related macular degeneration . Consequently, the demand for highly trained ophthalmic professionals has intensified. This</w:t>
      </w:r>
      <w:r>
        <w:t xml:space="preserve"> </w:t>
      </w:r>
      <w:r>
        <w:rPr>
          <w:bCs/>
          <w:b/>
        </w:rPr>
        <w:t xml:space="preserve">Academic Journal Article</w:t>
      </w:r>
      <w:r>
        <w:t xml:space="preserve"> </w:t>
      </w:r>
      <w:r>
        <w:t xml:space="preserve">analyzes how the modern</w:t>
      </w:r>
      <w:r>
        <w:t xml:space="preserve"> </w:t>
      </w:r>
      <w:r>
        <w:rPr>
          <w:bCs/>
          <w:b/>
        </w:rPr>
        <w:t xml:space="preserve">Ophthalmologist</w:t>
      </w:r>
      <w:r>
        <w:t xml:space="preserve"> </w:t>
      </w:r>
      <w:r>
        <w:t xml:space="preserve">navigates these challenges through evidence-based protocols, multidisciplinary collaboration, and sustained engagement with international scientific literature. By anchoring clinical decision-making in peer-reviewed research , healthcare systems in Saudi Arabia Riyadh can optimize resource allocation and improve patient outcomes across all socioeconomic strata .</w:t>
      </w:r>
    </w:p>
    <w:bookmarkEnd w:id="20"/>
    <w:bookmarkStart w:id="21" w:name="X3c57be64775270eb518a5c9885ec381cb5b263a"/>
    <w:p>
      <w:pPr>
        <w:pStyle w:val="Heading2"/>
      </w:pPr>
      <w:r>
        <w:t xml:space="preserve">The Evolving Clinical and Research Mandate of the Ophthalmologist</w:t>
      </w:r>
    </w:p>
    <w:p>
      <w:pPr>
        <w:pStyle w:val="FirstParagraph"/>
      </w:pPr>
      <w:r>
        <w:t xml:space="preserve">Contemporary ophthalmology demands a synthesis of technical precision, diagnostic acumen, and scholarly contribution. The</w:t>
      </w:r>
      <w:r>
        <w:t xml:space="preserve"> </w:t>
      </w:r>
      <w:r>
        <w:rPr>
          <w:bCs/>
          <w:b/>
        </w:rPr>
        <w:t xml:space="preserve">Ophthalmologist</w:t>
      </w:r>
      <w:r>
        <w:t xml:space="preserve"> </w:t>
      </w:r>
      <w:r>
        <w:t xml:space="preserve">today operates within highly specialized subspecialties including cornea , glaucoma , neuro-ophthalmology , pediatric eye care , and ocular oncology . Training pathways in Saudi Arabia Riyadh have been significantly standardized through royal college fellowships, board certification requirements, and continuous professional development mandates. However, clinical competence alone no longer suffices for systemic advancement. The</w:t>
      </w:r>
      <w:r>
        <w:t xml:space="preserve"> </w:t>
      </w:r>
      <w:r>
        <w:rPr>
          <w:bCs/>
          <w:b/>
        </w:rPr>
        <w:t xml:space="preserve">Ophthalmologist</w:t>
      </w:r>
      <w:r>
        <w:t xml:space="preserve"> </w:t>
      </w:r>
      <w:r>
        <w:t xml:space="preserve">must actively participate in epidemiological surveillance , clinical trial design , and health services research to address region-specific burdens of disease . For instance, the high prevalence of diabetes mellitus in the Gulf region necessitates longitudinal studies on retinal microvascular complications, requiring direct collaboration between hospital-based</w:t>
      </w:r>
      <w:r>
        <w:t xml:space="preserve"> </w:t>
      </w:r>
      <w:r>
        <w:rPr>
          <w:bCs/>
          <w:b/>
        </w:rPr>
        <w:t xml:space="preserve">Ophthalmologist</w:t>
      </w:r>
      <w:r>
        <w:t xml:space="preserve">s and university research centers. Furthermore, teleophthalmology initiatives deployed across Saudi Arabia Riyadh have expanded access to rural populations , yet their efficacy depends heavily on data validation published through reputable channels. As such, every major clinical intervention must be contextualized within an</w:t>
      </w:r>
      <w:r>
        <w:t xml:space="preserve"> </w:t>
      </w:r>
      <w:r>
        <w:rPr>
          <w:bCs/>
          <w:b/>
        </w:rPr>
        <w:t xml:space="preserve">Academic Journal Article</w:t>
      </w:r>
      <w:r>
        <w:t xml:space="preserve"> </w:t>
      </w:r>
      <w:r>
        <w:t xml:space="preserve">framework to ensure reproducibility , ethical compliance , and global relevance . The symbiotic relationship between bedside practice and manuscript preparation remains the cornerstone of modern ophthalmic leadership in Saudi Arabia Riyadh.</w:t>
      </w:r>
    </w:p>
    <w:bookmarkEnd w:id="21"/>
    <w:bookmarkStart w:id="22" w:name="Xc7bde48859fc73296ccb726e27d16a532f23a14"/>
    <w:p>
      <w:pPr>
        <w:pStyle w:val="Heading2"/>
      </w:pPr>
      <w:r>
        <w:t xml:space="preserve">Scholarly Infrastructure and Publication Dynamics in Saudi Arabia Riyadh</w:t>
      </w:r>
    </w:p>
    <w:p>
      <w:pPr>
        <w:pStyle w:val="FirstParagraph"/>
      </w:pPr>
      <w:r>
        <w:t xml:space="preserve">The dissemination of ophthalmic research has accelerated dramatically over the past decade, driven by institutional investment , digital archiving platforms , and strategic alignment with national health transformation goals . Hospitals, teaching centers, and research institutes across Saudi Arabia Riyadh now prioritize faculty development programs that emphasize manuscript writing , statistical analysis , and ethical review board navigation. When an</w:t>
      </w:r>
      <w:r>
        <w:t xml:space="preserve"> </w:t>
      </w:r>
      <w:r>
        <w:rPr>
          <w:bCs/>
          <w:b/>
        </w:rPr>
        <w:t xml:space="preserve">Ophthalmologist</w:t>
      </w:r>
      <w:r>
        <w:t xml:space="preserve"> </w:t>
      </w:r>
      <w:r>
        <w:t xml:space="preserve">contributes to a peer-reviewed publication, they engage in critical knowledge exchange that directly influences clinical guidelines adopted throughout the region. This</w:t>
      </w:r>
      <w:r>
        <w:t xml:space="preserve"> </w:t>
      </w:r>
      <w:r>
        <w:rPr>
          <w:bCs/>
          <w:b/>
        </w:rPr>
        <w:t xml:space="preserve">Academic Journal Article</w:t>
      </w:r>
      <w:r>
        <w:t xml:space="preserve"> </w:t>
      </w:r>
      <w:r>
        <w:t xml:space="preserve">highlights several key mechanisms facilitating research output: institutional funding allocations for ophthalmic grants , mandatory continuing education credits tied to publication metrics , and cross-institutional consortia monitoring refractive surgery outcomes . Importantly, the cultural emphasis on academic achievement in Saudi Arabia Riyadh has cultivated a generation of clinician-scientists who balance heavy clinical loads with robust laboratory or population-based studies. Publishing standards continue to evolve, with journals increasingly requiring transparent reporting of conflict-of-interest statements , patient consent protocols , and algorithmic transparency for artificial intelligence diagnostic tools. As an</w:t>
      </w:r>
      <w:r>
        <w:t xml:space="preserve"> </w:t>
      </w:r>
      <w:r>
        <w:rPr>
          <w:bCs/>
          <w:b/>
        </w:rPr>
        <w:t xml:space="preserve">Academic Journal Article</w:t>
      </w:r>
      <w:r>
        <w:t xml:space="preserve">, this work underscores that the credibility of regional ophthalmology hinges on maintaining international publication benchmarks while addressing hyperlocal epidemiological realities unique to Saudi Arabia Riyadh.</w:t>
      </w:r>
    </w:p>
    <w:bookmarkEnd w:id="22"/>
    <w:bookmarkStart w:id="23" w:name="X7420919982625e505ea1bb5cf5c589b4b749eeb"/>
    <w:p>
      <w:pPr>
        <w:pStyle w:val="Heading2"/>
      </w:pPr>
      <w:r>
        <w:t xml:space="preserve">Methodological Rigor and Future Trajectories for Academic Journal Article Dissemination</w:t>
      </w:r>
    </w:p>
    <w:p>
      <w:pPr>
        <w:pStyle w:val="FirstParagraph"/>
      </w:pPr>
      <w:r>
        <w:t xml:space="preserve">To sustain scholarly momentum, the</w:t>
      </w:r>
      <w:r>
        <w:t xml:space="preserve"> </w:t>
      </w:r>
      <w:r>
        <w:rPr>
          <w:bCs/>
          <w:b/>
        </w:rPr>
        <w:t xml:space="preserve">Ophthalmologist</w:t>
      </w:r>
      <w:r>
        <w:t xml:space="preserve"> </w:t>
      </w:r>
      <w:r>
        <w:t xml:space="preserve">must adopt structured research methodologies that align with contemporary academic expectations . This includes employing randomized controlled trial designs , systematic literature reviews , and mixed-methods health economics evaluations when assessing new surgical techniques or pharmacological interventions . The infrastructure supporting such endeavors in Saudi Arabia Riyadh has matured significantly, with dedicated biostatistics units , institutional review boards compliant with international ethical standards , and university partnerships that bridge basic science translation with clinical application. Nevertheless, challenges persist regarding data harmonization across fragmented health information systems and the need for sustained postgraduate research training. This</w:t>
      </w:r>
      <w:r>
        <w:t xml:space="preserve"> </w:t>
      </w:r>
      <w:r>
        <w:rPr>
          <w:bCs/>
          <w:b/>
        </w:rPr>
        <w:t xml:space="preserve">Academic Journal Article</w:t>
      </w:r>
      <w:r>
        <w:t xml:space="preserve"> </w:t>
      </w:r>
      <w:r>
        <w:t xml:space="preserve">proposes three strategic recommendations: first, establishing centralized ophthalmic registries to track long-term surgical outcomes in Saudi Arabia Riyadh; second, incentivizing early-career</w:t>
      </w:r>
      <w:r>
        <w:t xml:space="preserve"> </w:t>
      </w:r>
      <w:r>
        <w:rPr>
          <w:bCs/>
          <w:b/>
        </w:rPr>
        <w:t xml:space="preserve">Ophthalmologist</w:t>
      </w:r>
      <w:r>
        <w:t xml:space="preserve">s through grant programs specifically earmarked for journal publication support; and third, standardizing manuscript preparation workshops within residency curricula. By embedding research literacy into professional development pipelines, the field ensures that clinical innovation is continuously validated through rigorous academic channels. Ultimately , the legacy of any</w:t>
      </w:r>
      <w:r>
        <w:t xml:space="preserve"> </w:t>
      </w:r>
      <w:r>
        <w:rPr>
          <w:bCs/>
          <w:b/>
        </w:rPr>
        <w:t xml:space="preserve">Ophthalmologist</w:t>
      </w:r>
      <w:r>
        <w:t xml:space="preserve"> </w:t>
      </w:r>
      <w:r>
        <w:t xml:space="preserve">rests not only on patients restored to sight but also on knowledge generated that advances global ophthalmology . As Saudi Arabia Riyadh continues its trajectory toward healthcare excellence , every peer-reviewed submission functions as a cornerstone of sustainable medical progress.</w:t>
      </w:r>
    </w:p>
    <w:bookmarkEnd w:id="23"/>
    <w:bookmarkStart w:id="24" w:name="conclusion"/>
    <w:p>
      <w:pPr>
        <w:pStyle w:val="Heading2"/>
      </w:pPr>
      <w:r>
        <w:t xml:space="preserve">Conclusion</w:t>
      </w:r>
    </w:p>
    <w:p>
      <w:pPr>
        <w:pStyle w:val="FirstParagraph"/>
      </w:pPr>
      <w:r>
        <w:t xml:space="preserve">The modern</w:t>
      </w:r>
      <w:r>
        <w:t xml:space="preserve"> </w:t>
      </w:r>
      <w:r>
        <w:rPr>
          <w:bCs/>
          <w:b/>
        </w:rPr>
        <w:t xml:space="preserve">Ophthalmologist</w:t>
      </w:r>
      <w:r>
        <w:t xml:space="preserve"> </w:t>
      </w:r>
      <w:r>
        <w:t xml:space="preserve">operating within Saudi Arabia Riyadh exemplifies the convergence of clinical mastery, scientific inquiry, and educational leadership. Through deliberate engagement with evidence-based practice and scholarly communication , vision care specialists address complex ocular pathologies while simultaneously contributing to international medical literature. This document functions as an</w:t>
      </w:r>
      <w:r>
        <w:t xml:space="preserve"> </w:t>
      </w:r>
      <w:r>
        <w:rPr>
          <w:bCs/>
          <w:b/>
        </w:rPr>
        <w:t xml:space="preserve">Academic Journal Article</w:t>
      </w:r>
      <w:r>
        <w:t xml:space="preserve">, adhering strictly to formal publication conventions while contextualizing regional healthcare dynamics within a globally relevant framework . The sustained elevation of ophthalmic standards in Saudi Arabia Riyadh depends upon continuous investment in research infrastructure , rigorous peer-review mechanisms , and institutional cultures that prize academic contribution alongside clinical excellence. As demographic transitions, technological innovations, and policy reforms reshape the medical landscape, the</w:t>
      </w:r>
      <w:r>
        <w:t xml:space="preserve"> </w:t>
      </w:r>
      <w:r>
        <w:rPr>
          <w:bCs/>
          <w:b/>
        </w:rPr>
        <w:t xml:space="preserve">Ophthalmologist</w:t>
      </w:r>
      <w:r>
        <w:t xml:space="preserve"> </w:t>
      </w:r>
      <w:r>
        <w:t xml:space="preserve">remains an indispensable architect of public health advancement . Future iterations of this</w:t>
      </w:r>
      <w:r>
        <w:t xml:space="preserve"> </w:t>
      </w:r>
      <w:r>
        <w:rPr>
          <w:bCs/>
          <w:b/>
        </w:rPr>
        <w:t xml:space="preserve">Academic Journal Article</w:t>
      </w:r>
      <w:r>
        <w:t xml:space="preserve"> </w:t>
      </w:r>
      <w:r>
        <w:t xml:space="preserve">lineage will undoubtedly document expanded collaborations , breakthrough therapeutic modalities , and refined epidemiological models. Until then, commitment to scholarly rigor ensures that every clinical milestone achieved in Saudi Arabia Riyadh contributes meaningfully to the broader scientific community worldwide.</w:t>
      </w:r>
    </w:p>
    <w:p>
      <w:pPr>
        <w:pStyle w:val="BodyText"/>
      </w:pPr>
      <w:r>
        <w:rPr>
          <w:iCs/>
          <w:i/>
          <w:bCs/>
          <w:b/>
        </w:rPr>
        <w:t xml:space="preserve">Suggested Citation Format:</w:t>
      </w:r>
      <w:r>
        <w:t xml:space="preserve"> </w:t>
      </w:r>
      <w:r>
        <w:t xml:space="preserve">Author(s) . Title of this Academic Journal Article regarding the Ophthalmologist in Saudi Arabia Riyadh . Journal Name , Volume(Issue) , Pages . DOI/URL.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Contemporary Ophthalmologist in Saudi Arabia Riyadh: A Comprehensive Academic Journal Article</dc:title>
  <dc:creator/>
  <dc:language>en</dc:language>
  <cp:keywords/>
  <dcterms:created xsi:type="dcterms:W3CDTF">2026-07-29T04:31:28Z</dcterms:created>
  <dcterms:modified xsi:type="dcterms:W3CDTF">2026-07-29T04:31:28Z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