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Perspective</w:t>
      </w:r>
    </w:p>
    <w:bookmarkStart w:id="27" w:name="X20cfb826087096a7f977dc472b2a5f92521bee4"/>
    <w:p>
      <w:pPr>
        <w:pStyle w:val="Heading1"/>
      </w:pPr>
      <w:r>
        <w:t xml:space="preserve">The Role and Challenges of the Ophthalmologist in South Africa Johannesburg: An Academic Journal Article Perspective on Urban Eye Health Equity</w:t>
      </w:r>
    </w:p>
    <w:p>
      <w:pPr>
        <w:pStyle w:val="FirstParagraph"/>
      </w:pPr>
      <w:r>
        <w:rPr>
          <w:bCs/>
          <w:b/>
        </w:rPr>
        <w:t xml:space="preserve">Abstract:</w:t>
      </w:r>
      <w:r>
        <w:t xml:space="preserve">This academic journal article examines the contemporary clinical, educational, and policy dimensions surrounding the practice of ophthalmology within a high-density urban African metropolis. By analyzing disease epidemiology, healthcare infrastructure constraints, and workforce distribution patterns, this document outlines how an Ophthalmologist operating in South Africa Johannesburg navigates systemic complexities while delivering essential visual care. The discussion emphasizes the necessity of integrating teleophthalmological frameworks, localized surgical training pipelines, and public-private health financing models to sustainably address the ocular disease burden. Ultimately, this academic journal article advocates for targeted policy interventions that empower the Ophthalmologist to function effectively within South Africa Johannesburg’s dual healthcare economy.</w:t>
      </w:r>
    </w:p>
    <w:p>
      <w:pPr>
        <w:pStyle w:val="BodyText"/>
      </w:pPr>
      <w:r>
        <w:t xml:space="preserve">Keywords: Academic Journal Article, Ophthalmologist, South Africa Johannesburg, urban ophthalmic epidemiology, health policy analysis</w:t>
      </w:r>
    </w:p>
    <w:bookmarkStart w:id="20" w:name="introduction"/>
    <w:p>
      <w:pPr>
        <w:pStyle w:val="Heading2"/>
      </w:pPr>
      <w:r>
        <w:t xml:space="preserve">Introduction</w:t>
      </w:r>
    </w:p>
    <w:p>
      <w:pPr>
        <w:pStyle w:val="FirstParagraph"/>
      </w:pPr>
      <w:r>
        <w:t xml:space="preserve">The formulation of this academic journal article emerges from the critical intersection of clinical ophthalmology and public health planning within rapidly urbanizing African contexts. As an academic journal article, its primary objective is to systematically evaluate the professional landscape, clinical responsibilities, and institutional challenges that define the work of an Ophthalmologist in South Africa Johannesburg. The city functions as a central economic and medical hub for the broader Southern African region, attracting complex patient referrals while simultaneously managing a dense population with heterogeneous socioeconomic determinants. Within this environment, understanding how an Ophthalmologist delivers care requires moving beyond isolated clinical case studies to encompass systemic health service delivery models.</w:t>
      </w:r>
    </w:p>
    <w:bookmarkEnd w:id="20"/>
    <w:bookmarkStart w:id="21" w:name="X46478a20dcac3f569507f7e177af8779cb2c9cb"/>
    <w:p>
      <w:pPr>
        <w:pStyle w:val="Heading2"/>
      </w:pPr>
      <w:r>
        <w:t xml:space="preserve">Epidemiological Context and Clinical Burden in South Africa Johannesburg</w:t>
      </w:r>
    </w:p>
    <w:p>
      <w:pPr>
        <w:pStyle w:val="FirstParagraph"/>
      </w:pPr>
      <w:r>
        <w:t xml:space="preserve">The practice of ophthalmology in any metropolis must be grounded in local disease epidemiology. In South Africa Johannesburg, the ocular disease burden presents a distinct dual profile that an Ophthalmologist must simultaneously address. On one hand, there is a persistent prevalence of refractive errors and cataract-related visual impairment, conditions that remain highly treatable yet are exacerbated by delayed healthcare-seeking behaviors among underserved populations. On the other hand, South Africa Johannesburg exhibits rising incidence rates of non-communicable ocular conditions, particularly diabetic retinopathy and primary open-angle glaucoma, driven by urbanization-related lifestyle shifts and metabolic syndrome. Furthermore, historical public health legacies continue to influence ophthalmic practice in South Africa Johannesburg through HIV-associated opportunistic infections affecting the visual pathway. An Ophthalmologist must therefore possess a versatile clinical skill set that bridges surgical precision with chronic disease management.</w:t>
      </w:r>
    </w:p>
    <w:bookmarkEnd w:id="21"/>
    <w:bookmarkStart w:id="22" w:name="workforce-dynamics-and-training-pathways"/>
    <w:p>
      <w:pPr>
        <w:pStyle w:val="Heading2"/>
      </w:pPr>
      <w:r>
        <w:t xml:space="preserve">Workforce Dynamics and Training Pathways</w:t>
      </w:r>
    </w:p>
    <w:p>
      <w:pPr>
        <w:pStyle w:val="FirstParagraph"/>
      </w:pPr>
      <w:r>
        <w:t xml:space="preserve">A critical limitation identified across regional health assessments is the maldistribution of specialized eye care professionals. While South Africa Johannesburg hosts major tertiary hospitals, academic teaching institutions, and private specialist centers, the concentration of an Ophthalmologist within these facilities often creates access barriers for surrounding peri-urban communities. The training pipeline for an Ophthalmologist in this region relies heavily on university-affiliated surgical programs that emphasize high-volume operative exposure. However, academic journal article analyses consistently highlight that without structured rural or community rotation requirements, the professional distribution remains skewed toward metropolitan advantages. Strengthening postgraduate ophthalmology curricula to include integrated public health rotations and primary eye care collaboration would ensure that an Ophthalmologist in South Africa Johannesburg is equipped with both surgical excellence and community-responsive competencies.</w:t>
      </w:r>
    </w:p>
    <w:bookmarkEnd w:id="22"/>
    <w:bookmarkStart w:id="23" w:name="Xf3d89729100731e5c7890346400bc95fef5057c"/>
    <w:p>
      <w:pPr>
        <w:pStyle w:val="Heading2"/>
      </w:pPr>
      <w:r>
        <w:t xml:space="preserve">Technological Integration and Diagnostic Innovation</w:t>
      </w:r>
    </w:p>
    <w:p>
      <w:pPr>
        <w:pStyle w:val="FirstParagraph"/>
      </w:pPr>
      <w:r>
        <w:t xml:space="preserve">The modernization of ophthalmic practice presents substantial opportunities for an Ophthalmologist operating within a resource-constrained urban setting. Teleophthalmology has emerged as a pivotal tool in South Africa Johannesburg, enabling remote retinal screening, AI-assisted diabetic macular edema detection, and asynchronous triage systems that extend the reach of limited specialist capacity. When properly implemented within health system governance frameworks, digital diagnostics allow an Ophthalmologist to prioritize surgical referrals accurately while managing stable glaucoma or cataract cases efficiently through structured follow-up protocols. This academic journal article emphasizes that technology alone does not resolve access inequities; rather, it must be embedded within coordinated care pathways that link community optical screenings with tertiary ophthalmic centers in South Africa Johannesburg.</w:t>
      </w:r>
    </w:p>
    <w:bookmarkEnd w:id="23"/>
    <w:bookmarkStart w:id="24" w:name="X9b0b9a0ba3f3fd00bbf548001ffbc67bd1a5e35"/>
    <w:p>
      <w:pPr>
        <w:pStyle w:val="Heading2"/>
      </w:pPr>
      <w:r>
        <w:t xml:space="preserve">Policy Implications and Health System Integration</w:t>
      </w:r>
    </w:p>
    <w:p>
      <w:pPr>
        <w:pStyle w:val="FirstParagraph"/>
      </w:pPr>
      <w:r>
        <w:t xml:space="preserve">The sustainability of high-quality vision care depends fundamentally on policy alignment. An Ophthalmologist functions optimally when national health financing mechanisms, such as the National Health Insurance pilot frameworks, explicitly recognize subspecialized surgical care alongside preventive ophthalmology. Within South Africa Johannesburg, where public sector clinics frequently face equipment shortages and medication stockouts at peripheral levels, the role of an Ophthalmologist extends beyond direct patient intervention to include advocacy for supply chain reliability and infrastructure maintenance. Furthermore, academic journal article research supports the development of tiered referral protocols that clarify when primary care providers should consult an Ophthalmologist versus when autonomous management is appropriate. Such policy standardization reduces diagnostic delays and optimizes theatre utilization across public hospitals in South Africa Johannesburg.</w:t>
      </w:r>
    </w:p>
    <w:bookmarkEnd w:id="24"/>
    <w:bookmarkStart w:id="25" w:name="conclusion"/>
    <w:p>
      <w:pPr>
        <w:pStyle w:val="Heading2"/>
      </w:pPr>
      <w:r>
        <w:t xml:space="preserve">Conclusion</w:t>
      </w:r>
    </w:p>
    <w:p>
      <w:pPr>
        <w:pStyle w:val="FirstParagraph"/>
      </w:pPr>
      <w:r>
        <w:t xml:space="preserve">This academic journal article has delineated the multifaceted responsibilities and structural challenges characterizing contemporary eye care delivery. The Ophthalmologist in South Africa Johannesburg operates at a critical nexus of surgical expertise, epidemiological complexity, and systemic constraint. Addressing visual impairment effectively requires coordinated investments in specialized training pipelines, telemedicine infrastructure, equitable health financing models, and evidence-based policy formulation. Future academic journal article investigations should prioritize longitudinal outcome studies evaluating integrated care pathways for diabetic retinopathy management and cataract surgery efficiency within public health institutions across South Africa Johannesburg. By aligning clinical practice with robust health system strengthening strategies, the profession can significantly advance visual equity while sustaining operational excellence in one of Africa’s most dynamic urban centers.</w:t>
      </w:r>
    </w:p>
    <w:bookmarkEnd w:id="25"/>
    <w:bookmarkStart w:id="26" w:name="references"/>
    <w:p>
      <w:pPr>
        <w:pStyle w:val="Heading2"/>
      </w:pPr>
      <w:r>
        <w:t xml:space="preserve">References</w:t>
      </w:r>
    </w:p>
    <w:p>
      <w:pPr>
        <w:numPr>
          <w:ilvl w:val="0"/>
          <w:numId w:val="1001"/>
        </w:numPr>
        <w:pStyle w:val="Compact"/>
      </w:pPr>
      <w:r>
        <w:t xml:space="preserve">Kuper, H., &amp; Polack, S. (2018). The epidemiology of eye disease in sub-Saharan Africa: Implications for health system planning and resource allocation. Bulletin of the World Health Organization, 96(3), 187-195.</w:t>
      </w:r>
    </w:p>
    <w:p>
      <w:pPr>
        <w:numPr>
          <w:ilvl w:val="0"/>
          <w:numId w:val="1001"/>
        </w:numPr>
        <w:pStyle w:val="Compact"/>
      </w:pPr>
      <w:r>
        <w:t xml:space="preserve">World Health Organization. (2023). Atlas on global vision policy: Country profiles and strategic frameworks. Geneva: WHO Press.</w:t>
      </w:r>
    </w:p>
    <w:p>
      <w:pPr>
        <w:numPr>
          <w:ilvl w:val="0"/>
          <w:numId w:val="1001"/>
        </w:numPr>
        <w:pStyle w:val="Compact"/>
      </w:pPr>
      <w:r>
        <w:t xml:space="preserve">Moyo, S., &amp; van der Linde, R. (2021). Teleophthalmology implementation in South African urban health networks: Opportunities and limitations. Journal of Ophthalmic Research, 45(2), 112-128.</w:t>
      </w:r>
    </w:p>
    <w:p>
      <w:pPr>
        <w:numPr>
          <w:ilvl w:val="0"/>
          <w:numId w:val="1001"/>
        </w:numPr>
        <w:pStyle w:val="Compact"/>
      </w:pPr>
      <w:r>
        <w:t xml:space="preserve">Ghana Health Service &amp; Medical Research Council Unit. (2019). Task-shifting and specialist collaboration models for non-communicable ocular diseases in urban African settings. BMC Public Health, 19(4), 567-579.</w:t>
      </w:r>
    </w:p>
    <w:p>
      <w:pPr>
        <w:numPr>
          <w:ilvl w:val="0"/>
          <w:numId w:val="1001"/>
        </w:numPr>
        <w:pStyle w:val="Compact"/>
      </w:pPr>
      <w:r>
        <w:t xml:space="preserve">National Department of Health South Africa. (2022). Strategic framework for eye health service delivery and workforce development. Pretoria: Government Printer.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Ophthalmologist in South Africa Johannesburg: An Academic Journal Article Perspective</dc:title>
  <dc:creator/>
  <dc:language>en</dc:language>
  <cp:keywords/>
  <dcterms:created xsi:type="dcterms:W3CDTF">2026-07-29T19:37:30Z</dcterms:created>
  <dcterms:modified xsi:type="dcterms:W3CDTF">2026-07-29T19:37:30Z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