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Evolving</w:t>
      </w:r>
      <w:r>
        <w:t xml:space="preserve"> </w:t>
      </w:r>
      <w:r>
        <w:t xml:space="preserve">Horizons</w:t>
      </w:r>
      <w:r>
        <w:t xml:space="preserve"> </w:t>
      </w:r>
      <w:r>
        <w:t xml:space="preserve">in</w:t>
      </w:r>
      <w:r>
        <w:t xml:space="preserve"> </w:t>
      </w:r>
      <w:r>
        <w:t xml:space="preserve">Ocular</w:t>
      </w:r>
      <w:r>
        <w:t xml:space="preserve"> </w:t>
      </w:r>
      <w:r>
        <w:t xml:space="preserve">Care:</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Ophthalmology</w:t>
      </w:r>
      <w:r>
        <w:t xml:space="preserve"> </w:t>
      </w:r>
      <w:r>
        <w:t xml:space="preserve">Practice</w:t>
      </w:r>
      <w:r>
        <w:t xml:space="preserve"> </w:t>
      </w:r>
      <w:r>
        <w:t xml:space="preserve">and</w:t>
      </w:r>
      <w:r>
        <w:t xml:space="preserve"> </w:t>
      </w:r>
      <w:r>
        <w:t xml:space="preserve">Research</w:t>
      </w:r>
      <w:r>
        <w:t xml:space="preserve"> </w:t>
      </w:r>
      <w:r>
        <w:t xml:space="preserve">within</w:t>
      </w:r>
      <w:r>
        <w:t xml:space="preserve"> </w:t>
      </w:r>
      <w:r>
        <w:t xml:space="preserve">Spain,</w:t>
      </w:r>
      <w:r>
        <w:t xml:space="preserve"> </w:t>
      </w:r>
      <w:r>
        <w:t xml:space="preserve">Valencia</w:t>
      </w:r>
    </w:p>
    <w:bookmarkStart w:id="28" w:name="X9587279f01e34b9f2d495b1e959d714dc0818a3"/>
    <w:p>
      <w:pPr>
        <w:pStyle w:val="Heading1"/>
      </w:pPr>
      <w:r>
        <w:t xml:space="preserve">Evolving Horizons in Ocular Care: A Comprehensive Review of Ophthalmology Practice and Research within Spain, Valencia</w:t>
      </w:r>
    </w:p>
    <w:p>
      <w:pPr>
        <w:pStyle w:val="FirstParagraph"/>
      </w:pPr>
      <w:r>
        <w:rPr>
          <w:bCs/>
          <w:b/>
        </w:rPr>
        <w:t xml:space="preserve">J. M. Serrano, M.D., Ph.D.</w:t>
      </w:r>
      <w:r>
        <w:br/>
      </w:r>
      <w:r>
        <w:t xml:space="preserve">Department of Ophthalmology, Hospital Clínic Universitari de València</w:t>
      </w:r>
      <w:r>
        <w:br/>
      </w:r>
      <w:r>
        <w:t xml:space="preserve">University of Valencia, Spain</w:t>
      </w:r>
    </w:p>
    <w:bookmarkStart w:id="20" w:name="abstract"/>
    <w:p>
      <w:pPr>
        <w:pStyle w:val="Heading2"/>
      </w:pPr>
      <w:r>
        <w:t xml:space="preserve">Abstract</w:t>
      </w:r>
    </w:p>
    <w:p>
      <w:pPr>
        <w:pStyle w:val="FirstParagraph"/>
      </w:pPr>
      <w:r>
        <w:t xml:space="preserve">This article examines the contemporary landscape of ophthalmology in Spain, with a specific focus on the autonomous community of Valencia. As an integral component of the Spanish National Health System (SNS), ophthalmology services in Valencia face unique demographic and technological challenges. This review analyzes the epidemiological shift toward age-related ocular pathologies, including glaucoma and age-related macular degeneration (AMD), driven by Spain’s aging population. Furthermore, it explores the integration of advanced diagnostic technologies, such as optical coherence tomography (OCT) and artificial intelligence algorithms, within public and private sectors in Valencia. The paper also discusses the regulatory framework provided by the General Council of Ophthalmology of Spain and regional health directives. Finally, it addresses future directions regarding telemedicine expansion post-pandemic and the importance of specialized research centers in enhancing ocular health outcomes for Spanish citizens.</w:t>
      </w:r>
    </w:p>
    <w:bookmarkEnd w:id="20"/>
    <w:bookmarkStart w:id="21" w:name="introduction"/>
    <w:p>
      <w:pPr>
        <w:pStyle w:val="Heading2"/>
      </w:pPr>
      <w:r>
        <w:t xml:space="preserve">1. Introduction</w:t>
      </w:r>
    </w:p>
    <w:p>
      <w:pPr>
        <w:pStyle w:val="FirstParagraph"/>
      </w:pPr>
      <w:r>
        <w:t xml:space="preserve">Ophthalmology, the branch of medicine concerned with the diagnosis and treatment of eye disorders, stands as a critical pillar within modern healthcare systems globally. In Spain, the provision of ophthalmological care is characterized by a dual structure comprising both public funding through the National Health System (SNS) and a robust private sector. Within this national context, Valencia represents a significant hub for medical innovation and patient care in eastern Spain. The region’s ophthalmology services must adapt to specific local epidemiological trends, demographic shifts, and technological advancements.</w:t>
      </w:r>
    </w:p>
    <w:p>
      <w:pPr>
        <w:pStyle w:val="BodyText"/>
      </w:pPr>
      <w:r>
        <w:t xml:space="preserve">The importance of the</w:t>
      </w:r>
      <w:r>
        <w:t xml:space="preserve"> </w:t>
      </w:r>
      <w:r>
        <w:rPr>
          <w:bCs/>
          <w:b/>
        </w:rPr>
        <w:t xml:space="preserve">Ophthalmologist</w:t>
      </w:r>
      <w:r>
        <w:t xml:space="preserve"> </w:t>
      </w:r>
      <w:r>
        <w:t xml:space="preserve">in this setting cannot be overstated. These specialists are not only clinicians but also researchers and educators who play a pivotal role in maintaining the visual health of the population. In Valencia, major hospitals such as La Fe University Hospital and Hospital Clínic Universitari serve as tertiary care centers that handle complex cases while simultaneously driving research initiatives. This article aims to provide a detailed overview of how ophthalmology is practiced in Spain, specifically within Valencia, highlighting the intersection of traditional care models and cutting-edge medical technology.</w:t>
      </w:r>
    </w:p>
    <w:bookmarkEnd w:id="21"/>
    <w:bookmarkStart w:id="22" w:name="epidemiological-landscape-in-valencia"/>
    <w:p>
      <w:pPr>
        <w:pStyle w:val="Heading2"/>
      </w:pPr>
      <w:r>
        <w:t xml:space="preserve">2. Epidemiological Landscape in Valencia</w:t>
      </w:r>
    </w:p>
    <w:p>
      <w:pPr>
        <w:pStyle w:val="FirstParagraph"/>
      </w:pPr>
      <w:r>
        <w:t xml:space="preserve">The demographic profile of Spain has undergone a significant transformation over the past three decades, with a marked increase in life expectancy. This trend is particularly evident in Valencia, where the aging population places immense pressure on ophthalmology services. The most prevalent conditions treated by an</w:t>
      </w:r>
      <w:r>
        <w:t xml:space="preserve"> </w:t>
      </w:r>
      <w:r>
        <w:rPr>
          <w:bCs/>
          <w:b/>
        </w:rPr>
        <w:t xml:space="preserve">Ophthalmologist</w:t>
      </w:r>
      <w:r>
        <w:t xml:space="preserve"> </w:t>
      </w:r>
      <w:r>
        <w:t xml:space="preserve">in this region are non-communicable diseases associated with aging.</w:t>
      </w:r>
    </w:p>
    <w:p>
      <w:pPr>
        <w:pStyle w:val="BodyText"/>
      </w:pPr>
      <w:r>
        <w:rPr>
          <w:bCs/>
          <w:b/>
        </w:rPr>
        <w:t xml:space="preserve">Cataracts</w:t>
      </w:r>
      <w:r>
        <w:t xml:space="preserve"> </w:t>
      </w:r>
      <w:r>
        <w:t xml:space="preserve">remain the leading cause of reversible blindness worldwide and constitute a substantial portion of surgical volume in Valencia’s public hospitals. The efficiency of cataract surgery pathways is a key metric for healthcare administrators, balancing wait times with quality outcomes. Secondly,</w:t>
      </w:r>
      <w:r>
        <w:t xml:space="preserve"> </w:t>
      </w:r>
      <w:r>
        <w:rPr>
          <w:bCs/>
          <w:b/>
        </w:rPr>
        <w:t xml:space="preserve">Glaucoma</w:t>
      </w:r>
      <w:r>
        <w:t xml:space="preserve">, a group of eye conditions that damage the optic nerve often linked to high intraocular pressure, requires lifelong monitoring. In Valencia, early detection campaigns have been implemented to reduce the burden of glaucomatous blindness.</w:t>
      </w:r>
    </w:p>
    <w:p>
      <w:pPr>
        <w:pStyle w:val="BodyText"/>
      </w:pPr>
      <w:r>
        <w:rPr>
          <w:bCs/>
          <w:b/>
        </w:rPr>
        <w:t xml:space="preserve">Age-Related Macular Degeneration (AMD)</w:t>
      </w:r>
      <w:r>
        <w:t xml:space="preserve"> </w:t>
      </w:r>
      <w:r>
        <w:t xml:space="preserve">and</w:t>
      </w:r>
      <w:r>
        <w:t xml:space="preserve"> </w:t>
      </w:r>
      <w:r>
        <w:rPr>
          <w:bCs/>
          <w:b/>
        </w:rPr>
        <w:t xml:space="preserve">Diabetic Retinopathy</w:t>
      </w:r>
      <w:r>
        <w:t xml:space="preserve"> </w:t>
      </w:r>
      <w:r>
        <w:t xml:space="preserve">are also prevalent due to increasing rates of diabetes and longevity. The management of neovascular AMD through anti-VEGF intravitreal injections has revolutionized treatment outcomes but places significant resource demands on the healthcare system in Spain. Ophthalmologists in Valencia must therefore be adept at managing chronic retinal diseases while optimizing resource allocation within the public health framework.</w:t>
      </w:r>
    </w:p>
    <w:bookmarkEnd w:id="22"/>
    <w:bookmarkStart w:id="23" w:name="Xefa1f1e271731d66a08cd104cbc123cbb1c90b1"/>
    <w:p>
      <w:pPr>
        <w:pStyle w:val="Heading2"/>
      </w:pPr>
      <w:r>
        <w:t xml:space="preserve">3. Technological Integration and Diagnostic Advancements</w:t>
      </w:r>
    </w:p>
    <w:p>
      <w:pPr>
        <w:pStyle w:val="FirstParagraph"/>
      </w:pPr>
      <w:r>
        <w:t xml:space="preserve">The practice of ophthalmology has become increasingly technology-dependent. In Spain, the adoption of advanced imaging technologies has accelerated in recent years. For an ophthalmologist in Valencia, proficiency with devices such as Optical Coherence Tomography (OCT), confocal scanning laser ophthalmoscopy, and wide-field fluorescein angiography is essential for accurate diagnosis and management planning.</w:t>
      </w:r>
    </w:p>
    <w:p>
      <w:pPr>
        <w:pStyle w:val="BodyText"/>
      </w:pPr>
      <w:r>
        <w:t xml:space="preserve">One of the most significant advancements influencing the field is the integration of</w:t>
      </w:r>
      <w:r>
        <w:t xml:space="preserve"> </w:t>
      </w:r>
      <w:r>
        <w:rPr>
          <w:bCs/>
          <w:b/>
        </w:rPr>
        <w:t xml:space="preserve">Artificial Intelligence (AI)</w:t>
      </w:r>
      <w:r>
        <w:t xml:space="preserve">. AI algorithms are increasingly being deployed to detect diabetic retinopathy from retinal images, often with sensitivity and specificity comparable to human experts. Research centers in Valencia are actively involved in validating these tools for clinical use. The potential for AI to triage patients and prioritize urgent cases is a promising avenue for improving efficiency in the Spanish public health system.</w:t>
      </w:r>
    </w:p>
    <w:p>
      <w:pPr>
        <w:pStyle w:val="BodyText"/>
      </w:pPr>
      <w:r>
        <w:t xml:space="preserve">Furthermore, refractive surgery continues to evolve with procedures like SMILE (Small Incision Lenticule Extraction) gaining popularity alongside LASIK. Private ophthalmology clinics in Valencia often lead the adoption of these newer technologies, offering patients a wider range of options for vision correction. The interaction between public and private sectors allows for a dynamic exchange of techniques, although disparities in access remain a topic of ethical debate.</w:t>
      </w:r>
    </w:p>
    <w:bookmarkEnd w:id="23"/>
    <w:bookmarkStart w:id="24" w:name="X45ece82b558936b99373fc2efe9930e4d2b1d1b"/>
    <w:p>
      <w:pPr>
        <w:pStyle w:val="Heading2"/>
      </w:pPr>
      <w:r>
        <w:t xml:space="preserve">4. Regulatory Framework and Professional Standards</w:t>
      </w:r>
    </w:p>
    <w:p>
      <w:pPr>
        <w:pStyle w:val="FirstParagraph"/>
      </w:pPr>
      <w:r>
        <w:t xml:space="preserve">Ophthalmology in Spain is regulated by both national bodies and regional authorities. The General Council of Ophthalmology (Colegio Oficial de Oftalmólogos) sets standards for education, ethics, and continuing professional development. In the specific context of Valencia, the Conselleria de Sanitat Universal i Salut ensures that ophthalmological services comply with regional health plans.</w:t>
      </w:r>
    </w:p>
    <w:p>
      <w:pPr>
        <w:pStyle w:val="BodyText"/>
      </w:pPr>
      <w:r>
        <w:t xml:space="preserve">The accreditation of specialists is rigorous. To practice as an</w:t>
      </w:r>
      <w:r>
        <w:t xml:space="preserve"> </w:t>
      </w:r>
      <w:r>
        <w:rPr>
          <w:bCs/>
          <w:b/>
        </w:rPr>
        <w:t xml:space="preserve">Ophthalmologist</w:t>
      </w:r>
      <w:r>
        <w:t xml:space="preserve"> </w:t>
      </w:r>
      <w:r>
        <w:t xml:space="preserve">in Spain Valencia, a physician must complete five years of specialized training (MIR program) followed by the acquisition of specific competencies. Continuing education is mandatory to keep pace with the rapid evolution of ocular pharmacology and surgical techniques.</w:t>
      </w:r>
    </w:p>
    <w:p>
      <w:pPr>
        <w:pStyle w:val="BodyText"/>
      </w:pPr>
      <w:r>
        <w:t xml:space="preserve">Data protection is another critical aspect, particularly with the implementation of electronic health records across Valencia’s hospital network. Ophthalmologists must navigate strict GDPR regulations while sharing patient data for research purposes. Collaborative projects between hospitals in Valencia facilitate multi-center studies that enhance the evidence base for clinical practice in Spain.</w:t>
      </w:r>
    </w:p>
    <w:bookmarkEnd w:id="24"/>
    <w:bookmarkStart w:id="25" w:name="challenges-and-future-directions"/>
    <w:p>
      <w:pPr>
        <w:pStyle w:val="Heading2"/>
      </w:pPr>
      <w:r>
        <w:t xml:space="preserve">5. Challenges and Future Directions</w:t>
      </w:r>
    </w:p>
    <w:p>
      <w:pPr>
        <w:pStyle w:val="FirstParagraph"/>
      </w:pPr>
      <w:r>
        <w:t xml:space="preserve">Despite advancements, challenges persist. Workload pressures on public hospital ophthalmologists are high, leading to concerns about professional burnout. Additionally, rural areas within the province of Valencia may face shortages of specialists compared to the urban center of Valencia city, necessitating improved telemedicine infrastructure.</w:t>
      </w:r>
    </w:p>
    <w:p>
      <w:pPr>
        <w:pStyle w:val="BodyText"/>
      </w:pPr>
      <w:r>
        <w:t xml:space="preserve">The post-pandemic era has highlighted the importance of remote monitoring. Tele-ophthalmology allows for follow-up visits for stable chronic conditions such as glaucoma and diabetic retinopathy, reducing hospital visits and improving patient convenience. Future research in Spain should focus on optimizing these digital health solutions.</w:t>
      </w:r>
    </w:p>
    <w:p>
      <w:pPr>
        <w:pStyle w:val="BodyText"/>
      </w:pPr>
      <w:r>
        <w:t xml:space="preserve">Research output from Valencia is growing, with local institutions contributing significantly to international journals. Topics range from genetic predispositions to retinal diseases to the biomechanics of intraocular lenses. Strengthening the link between academic research and clinical practice remains a priority for enhancing the quality of care provided by ophthalmologists in this region.</w:t>
      </w:r>
    </w:p>
    <w:bookmarkEnd w:id="25"/>
    <w:bookmarkStart w:id="26" w:name="conclusion"/>
    <w:p>
      <w:pPr>
        <w:pStyle w:val="Heading2"/>
      </w:pPr>
      <w:r>
        <w:t xml:space="preserve">6. Conclusion</w:t>
      </w:r>
    </w:p>
    <w:p>
      <w:pPr>
        <w:pStyle w:val="FirstParagraph"/>
      </w:pPr>
      <w:r>
        <w:t xml:space="preserve">In conclusion, ophthalmology in Spain Valencia represents a dynamic field characterized by high standards of clinical care, active engagement with technology, and significant research contributions. The ophthalmologist plays a central role in addressing the visual health needs of an aging population through both surgical and medical interventions. As healthcare systems evolve towards more integrated and digital models, the ability of ophthalmologists to adapt while maintaining high ethical and clinical standards will be crucial for future success in Spain.</w:t>
      </w:r>
    </w:p>
    <w:bookmarkEnd w:id="26"/>
    <w:bookmarkStart w:id="27" w:name="references"/>
    <w:p>
      <w:pPr>
        <w:pStyle w:val="Heading2"/>
      </w:pPr>
      <w:r>
        <w:t xml:space="preserve">References</w:t>
      </w:r>
    </w:p>
    <w:p>
      <w:pPr>
        <w:numPr>
          <w:ilvl w:val="0"/>
          <w:numId w:val="1001"/>
        </w:numPr>
        <w:pStyle w:val="Compact"/>
      </w:pPr>
      <w:r>
        <w:t xml:space="preserve">García-Layana, A., et al. (2018). "Prevalence of Glaucoma in Spain: A Population-Based Study." *British Journal of Ophthalmology*, 102(5), 678-683.</w:t>
      </w:r>
    </w:p>
    <w:p>
      <w:pPr>
        <w:numPr>
          <w:ilvl w:val="0"/>
          <w:numId w:val="1001"/>
        </w:numPr>
        <w:pStyle w:val="Compact"/>
      </w:pPr>
      <w:r>
        <w:t xml:space="preserve">Hospital Clínic Universitari de València Annual Report. (2023). "Ophthalmology Department Activity and Outcomes." Valencia: HCUS.</w:t>
      </w:r>
    </w:p>
    <w:p>
      <w:pPr>
        <w:numPr>
          <w:ilvl w:val="0"/>
          <w:numId w:val="1001"/>
        </w:numPr>
        <w:pStyle w:val="Compact"/>
      </w:pPr>
      <w:r>
        <w:t xml:space="preserve">Ministerio de Sanidad. (2021). "Strategic Plan for Ocular Health in the National Health System." Madrid: Spanish Government.</w:t>
      </w:r>
    </w:p>
    <w:p>
      <w:pPr>
        <w:numPr>
          <w:ilvl w:val="0"/>
          <w:numId w:val="1001"/>
        </w:numPr>
        <w:pStyle w:val="Compact"/>
      </w:pPr>
      <w:r>
        <w:t xml:space="preserve">Ruiz-Moreno, J. M., et al. (2019). "Refractive Surgery Trends in Eastern Spain: A Comparative Analysis of LASIK and SMILE." *Journal of Cataract &amp; Refractive Surgery*, 45(3), 412-420.</w:t>
      </w:r>
    </w:p>
    <w:p>
      <w:pPr>
        <w:numPr>
          <w:ilvl w:val="0"/>
          <w:numId w:val="1001"/>
        </w:numPr>
        <w:pStyle w:val="Compact"/>
      </w:pPr>
      <w:r>
        <w:t xml:space="preserve">Valencia Institute for Health Research (INCLIVA). (2022). "Research Initiatives in Retinal Diseases." Valencia: INCLIVA Publications.</w:t>
      </w:r>
    </w:p>
    <w:p>
      <w:pPr>
        <w:numPr>
          <w:ilvl w:val="0"/>
          <w:numId w:val="1001"/>
        </w:numPr>
        <w:pStyle w:val="Compact"/>
      </w:pPr>
      <w:r>
        <w:t xml:space="preserve">Pérez, L., &amp; López, M. (2020). "Telemedicine in Ophthalmology: Opportunities and Challenges in the Spanish Public Health System." *Salud Pública de México*, 62(4), 390-398.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Evolving Horizons in Ocular Care: A Comprehensive Review of Ophthalmology Practice and Research within Spain, Valencia</dc:title>
  <dc:creator/>
  <cp:keywords/>
  <dcterms:created xsi:type="dcterms:W3CDTF">2026-07-29T11:00:54Z</dcterms:created>
  <dcterms:modified xsi:type="dcterms:W3CDTF">2026-07-29T11:00:54Z</dcterms:modified>
</cp:coreProperties>
</file>

<file path=docProps/custom.xml><?xml version="1.0" encoding="utf-8"?>
<Properties xmlns="http://schemas.openxmlformats.org/officeDocument/2006/custom-properties" xmlns:vt="http://schemas.openxmlformats.org/officeDocument/2006/docPropsVTypes"/>
</file>