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r>
        <w:t xml:space="preserve"> </w:t>
      </w:r>
      <w:r>
        <w:t xml:space="preserve">Sri</w:t>
      </w:r>
      <w:r>
        <w:t xml:space="preserve"> </w:t>
      </w:r>
      <w:r>
        <w:t xml:space="preserve">Lanka</w:t>
      </w:r>
    </w:p>
    <w:bookmarkStart w:id="28" w:name="Xf90cb97f39c9566bc7773da79089dc0a25a7d6b"/>
    <w:p>
      <w:pPr>
        <w:pStyle w:val="Heading1"/>
      </w:pPr>
      <w:r>
        <w:t xml:space="preserve">Bridging the Gap: The Evolving Role of Ophthalmologists in Urban Healthcare Systems: A Case Study of Colombo, Sri Lanka</w:t>
      </w:r>
    </w:p>
    <w:p>
      <w:pPr>
        <w:pStyle w:val="FirstParagraph"/>
      </w:pPr>
      <w:r>
        <w:rPr>
          <w:bCs/>
          <w:b/>
        </w:rPr>
        <w:t xml:space="preserve">Jayasinghe, R. &amp; Perera, S.</w:t>
      </w:r>
      <w:r>
        <w:br/>
      </w:r>
      <w:r>
        <w:t xml:space="preserve">Department of Public Health and Community Medicine,</w:t>
      </w:r>
      <w:r>
        <w:br/>
      </w:r>
      <w:r>
        <w:t xml:space="preserve">Faculty of Medical Sciences, University of Colombo</w:t>
      </w:r>
    </w:p>
    <w:bookmarkStart w:id="20" w:name="abstract"/>
    <w:p>
      <w:pPr>
        <w:pStyle w:val="Heading3"/>
      </w:pPr>
      <w:r>
        <w:t xml:space="preserve">Abstract</w:t>
      </w:r>
    </w:p>
    <w:p>
      <w:pPr>
        <w:pStyle w:val="FirstParagraph"/>
      </w:pPr>
      <w:r>
        <w:t xml:space="preserve">This article examines the critical role of ophthalmologists within the complex healthcare landscape of Colombo, Sri Lanka. As urbanization accelerates and non-communicable diseases rise, the demand for specialized eye care has surged. This paper analyzes the current distribution of ophthalmological services in Colombo, addressing disparities between public tertiary care centers and private practitioners. It further explores challenges such as infrastructure limitations, workforce retention, and the integration of telemedicine in post-pandemic healthcare delivery. The study concludes that a synergistic approach involving policy reform and enhanced collaboration between government hospitals and private ophthalmologists is essential to achieving universal health coverage for ocular diseases in the capital.</w:t>
      </w:r>
    </w:p>
    <w:p>
      <w:pPr>
        <w:pStyle w:val="BodyText"/>
      </w:pPr>
      <w:r>
        <w:rPr>
          <w:bCs/>
          <w:b/>
        </w:rPr>
        <w:t xml:space="preserve">Keywords:</w:t>
      </w:r>
      <w:r>
        <w:t xml:space="preserve"> </w:t>
      </w:r>
      <w:r>
        <w:t xml:space="preserve">Ophthalmologist, Sri Lanka, Colombo, Healthcare Policy, Visual Impairment, Public Health</w:t>
      </w:r>
    </w:p>
    <w:bookmarkEnd w:id="20"/>
    <w:bookmarkStart w:id="21" w:name="i.-introduction"/>
    <w:p>
      <w:pPr>
        <w:pStyle w:val="Heading2"/>
      </w:pPr>
      <w:r>
        <w:t xml:space="preserve">I. Introduction</w:t>
      </w:r>
    </w:p>
    <w:p>
      <w:pPr>
        <w:pStyle w:val="FirstParagraph"/>
      </w:pPr>
      <w:r>
        <w:t xml:space="preserve">Vision is a fundamental sense that dictates an individual's quality of life and economic productivity. However, globally significant vision impairment remains a pressing public health challenge. In Sri Lanka, the healthcare system is characterized by a strong foundation in free universal healthcare provided primarily through the public sector, supplemented by an increasingly robust private sector. Colombo, as the commercial capital and most densely populated urban center of Sri Lanka, presents a unique microcosm for studying these dynamics.</w:t>
      </w:r>
    </w:p>
    <w:p>
      <w:pPr>
        <w:pStyle w:val="BodyText"/>
      </w:pPr>
      <w:r>
        <w:t xml:space="preserve">The role of an</w:t>
      </w:r>
      <w:r>
        <w:t xml:space="preserve"> </w:t>
      </w:r>
      <w:r>
        <w:rPr>
          <w:bCs/>
          <w:b/>
        </w:rPr>
        <w:t xml:space="preserve">Ophthalmologist</w:t>
      </w:r>
      <w:r>
        <w:t xml:space="preserve"> </w:t>
      </w:r>
      <w:r>
        <w:t xml:space="preserve">in this context extends beyond surgical intervention for cataracts or glaucoma. These specialists serve as primary diagnosticians for systemic conditions such as diabetes and hypertension, which have high prevalence rates in urban Sri Lankan populations. This article aims to critically evaluate the functioning, challenges, and future trajectory of ophthalmological services specifically within</w:t>
      </w:r>
      <w:r>
        <w:t xml:space="preserve"> </w:t>
      </w:r>
      <w:r>
        <w:rPr>
          <w:bCs/>
          <w:b/>
        </w:rPr>
        <w:t xml:space="preserve">Sri Lanka Colombo</w:t>
      </w:r>
      <w:r>
        <w:t xml:space="preserve">, highlighting how local adaptations contribute to broader national health outcomes.</w:t>
      </w:r>
    </w:p>
    <w:bookmarkEnd w:id="21"/>
    <w:bookmarkStart w:id="22" w:name="ii.-the-landscape-of-eye-care-in-colombo"/>
    <w:p>
      <w:pPr>
        <w:pStyle w:val="Heading2"/>
      </w:pPr>
      <w:r>
        <w:t xml:space="preserve">II. The Landscape of Eye Care in Colombo</w:t>
      </w:r>
    </w:p>
    <w:p>
      <w:pPr>
        <w:pStyle w:val="FirstParagraph"/>
      </w:pPr>
      <w:r>
        <w:t xml:space="preserve">The distribution of ophthalmological resources in Colombo is disproportionately concentrated compared to rural provinces. Major teaching hospitals, such as the National Eye Hospital and the Lady Ridgeward Children’s Hospital, serve as referral centers for complex cases from across the island. These institutions are staffed by highly trained</w:t>
      </w:r>
      <w:r>
        <w:t xml:space="preserve"> </w:t>
      </w:r>
      <w:r>
        <w:rPr>
          <w:bCs/>
          <w:b/>
        </w:rPr>
        <w:t xml:space="preserve">Ophthalmologist</w:t>
      </w:r>
      <w:r>
        <w:t xml:space="preserve"> </w:t>
      </w:r>
      <w:r>
        <w:t xml:space="preserve">specialists who handle high-volume caseloads involving cataract surgery, retinal detachments, and pediatric ophthalmology.</w:t>
      </w:r>
    </w:p>
    <w:p>
      <w:pPr>
        <w:pStyle w:val="BodyText"/>
      </w:pPr>
      <w:r>
        <w:t xml:space="preserve">Concurrently, Colombo hosts a dense cluster of private eye care facilities ranging from solo practitioner clinics to multi-specialty corporate hospitals. This dichotomy creates a two-tiered system. While the public sector ensures accessibility for lower-income demographics, the private sector often offers shorter waiting times and advanced technological interventions. However, this split can lead to fragmentation in patient care continuity, particularly for patients with chronic conditions like diabetic retinopathy which require long-term monitoring.</w:t>
      </w:r>
    </w:p>
    <w:bookmarkEnd w:id="22"/>
    <w:bookmarkStart w:id="23" w:name="X6d92f32c9472562068d233b7565b009929c376d"/>
    <w:p>
      <w:pPr>
        <w:pStyle w:val="Heading2"/>
      </w:pPr>
      <w:r>
        <w:t xml:space="preserve">III. Epidemiological Shifts and Specialization Needs</w:t>
      </w:r>
    </w:p>
    <w:p>
      <w:pPr>
        <w:pStyle w:val="FirstParagraph"/>
      </w:pPr>
      <w:r>
        <w:t xml:space="preserve">Sri Lanka is undergoing a rapid epidemiological transition. The rising prevalence of non-communicable diseases (NCDs) has directly impacted ophthalmology. In</w:t>
      </w:r>
      <w:r>
        <w:t xml:space="preserve"> </w:t>
      </w:r>
      <w:r>
        <w:rPr>
          <w:bCs/>
          <w:b/>
        </w:rPr>
        <w:t xml:space="preserve">Sri Lanka Colombo</w:t>
      </w:r>
      <w:r>
        <w:t xml:space="preserve">, urban lifestyle factors have contributed to higher rates of diabetes mellitus and hypertension among adults over forty. Consequently, the burden on</w:t>
      </w:r>
      <w:r>
        <w:t xml:space="preserve"> </w:t>
      </w:r>
      <w:r>
        <w:rPr>
          <w:bCs/>
          <w:b/>
        </w:rPr>
        <w:t xml:space="preserve">Ophthalmologist</w:t>
      </w:r>
      <w:r>
        <w:t xml:space="preserve"> </w:t>
      </w:r>
      <w:r>
        <w:t xml:space="preserve">practitioners has shifted significantly toward managing diabetic retinopathy, glaucoma, and age-related macular degeneration.</w:t>
      </w:r>
    </w:p>
    <w:p>
      <w:pPr>
        <w:pStyle w:val="BodyText"/>
      </w:pPr>
      <w:r>
        <w:t xml:space="preserve">This shift necessitates a move beyond traditional cataract surgery dominance. Modern ophthalmology in the capital requires subspecialization in vitreoretinal surgery and neuro-ophthalmology. Yet, many general practitioners in the public sector still bear the brunt of these complex cases due to a shortage of specialized fellows. This gap underscores the need for targeted training programs and fellowship opportunities within</w:t>
      </w:r>
      <w:r>
        <w:t xml:space="preserve"> </w:t>
      </w:r>
      <w:r>
        <w:rPr>
          <w:bCs/>
          <w:b/>
        </w:rPr>
        <w:t xml:space="preserve">Sri Lanka Colombo</w:t>
      </w:r>
      <w:r>
        <w:t xml:space="preserve"> </w:t>
      </w:r>
      <w:r>
        <w:t xml:space="preserve">to retain talent locally rather than encouraging medical brain drain abroad.</w:t>
      </w:r>
    </w:p>
    <w:bookmarkEnd w:id="23"/>
    <w:bookmarkStart w:id="24" w:name="Xf02afe9294c5ac9e36904ae60cea82049013e73"/>
    <w:p>
      <w:pPr>
        <w:pStyle w:val="Heading2"/>
      </w:pPr>
      <w:r>
        <w:t xml:space="preserve">IV. Infrastructure and Technological Integration</w:t>
      </w:r>
    </w:p>
    <w:p>
      <w:pPr>
        <w:pStyle w:val="FirstParagraph"/>
      </w:pPr>
      <w:r>
        <w:t xml:space="preserve">The efficacy of an</w:t>
      </w:r>
      <w:r>
        <w:t xml:space="preserve"> </w:t>
      </w:r>
      <w:r>
        <w:rPr>
          <w:bCs/>
          <w:b/>
        </w:rPr>
        <w:t xml:space="preserve">Ophthalmologist</w:t>
      </w:r>
      <w:r>
        <w:t xml:space="preserve"> </w:t>
      </w:r>
      <w:r>
        <w:t xml:space="preserve">is heavily reliant on diagnostic infrastructure. In the context of Colombo, there is a marked contrast in resource availability between state-of-the-art private centers equipped with Optical Coherence Tomography (OCT) and automated perimetry, and public hospitals that may face equipment maintenance issues or supply chain interruptions.</w:t>
      </w:r>
    </w:p>
    <w:p>
      <w:pPr>
        <w:pStyle w:val="BodyText"/>
      </w:pPr>
      <w:r>
        <w:t xml:space="preserve">The recent pandemic accelerated the adoption of digital health solutions. Tele-ophthalmology has emerged as a viable tool in</w:t>
      </w:r>
      <w:r>
        <w:t xml:space="preserve"> </w:t>
      </w:r>
      <w:r>
        <w:rPr>
          <w:bCs/>
          <w:b/>
        </w:rPr>
        <w:t xml:space="preserve">Sri Lanka Colombo</w:t>
      </w:r>
      <w:r>
        <w:t xml:space="preserve">, allowing remote screening for diabetic retinopathy. Primary care providers in suburban districts can now send fundus images to specialist</w:t>
      </w:r>
      <w:r>
        <w:t xml:space="preserve"> </w:t>
      </w:r>
      <w:r>
        <w:rPr>
          <w:bCs/>
          <w:b/>
        </w:rPr>
        <w:t xml:space="preserve">Ophthalmologist</w:t>
      </w:r>
      <w:r>
        <w:t xml:space="preserve"> </w:t>
      </w:r>
      <w:r>
        <w:t xml:space="preserve">centers in the city for interpretation. This model improves efficiency and reduces the burden on hospital infrastructure, ensuring that early detection remains a priority even in resource-constrained settings.</w:t>
      </w:r>
    </w:p>
    <w:bookmarkEnd w:id="24"/>
    <w:bookmarkStart w:id="25" w:name="v.-challenges-and-policy-recommendations"/>
    <w:p>
      <w:pPr>
        <w:pStyle w:val="Heading2"/>
      </w:pPr>
      <w:r>
        <w:t xml:space="preserve">V. Challenges and Policy Recommendations</w:t>
      </w:r>
    </w:p>
    <w:p>
      <w:pPr>
        <w:pStyle w:val="FirstParagraph"/>
      </w:pPr>
      <w:r>
        <w:t xml:space="preserve">Despite advancements, several challenges persist. First is the issue of affordability vs. accessibility in the private sector. As costs rise for advanced intraocular lenses and anti-VEGF injections, out-of-pocket expenses increase for patients not covered by comprehensive insurance schemes.</w:t>
      </w:r>
    </w:p>
    <w:p>
      <w:pPr>
        <w:pStyle w:val="BodyText"/>
      </w:pPr>
      <w:r>
        <w:t xml:space="preserve">To address these issues, the following recommendations are proposed:</w:t>
      </w:r>
    </w:p>
    <w:p>
      <w:pPr>
        <w:numPr>
          <w:ilvl w:val="0"/>
          <w:numId w:val="1001"/>
        </w:numPr>
        <w:pStyle w:val="Compact"/>
      </w:pPr>
      <w:r>
        <w:rPr>
          <w:bCs/>
          <w:b/>
        </w:rPr>
        <w:t xml:space="preserve">Pricing Regulation:</w:t>
      </w:r>
      <w:r>
        <w:t xml:space="preserve"> </w:t>
      </w:r>
      <w:r>
        <w:t xml:space="preserve">The Ministry of Health should work with the Sri Lanka Medical Association to establish fair pricing guidelines for essential ophthalmic procedures in both public and private sectors to ensure equity.</w:t>
      </w:r>
    </w:p>
    <w:p>
      <w:pPr>
        <w:numPr>
          <w:ilvl w:val="0"/>
          <w:numId w:val="1001"/>
        </w:numPr>
        <w:pStyle w:val="Compact"/>
      </w:pPr>
      <w:r>
        <w:rPr>
          <w:bCs/>
          <w:b/>
        </w:rPr>
        <w:t xml:space="preserve">Workforce Expansion:</w:t>
      </w:r>
      <w:r>
        <w:t xml:space="preserve"> </w:t>
      </w:r>
      <w:r>
        <w:t xml:space="preserve">Increased funding for postgraduate medical education specifically in ophthalmology within universities located in</w:t>
      </w:r>
      <w:r>
        <w:t xml:space="preserve"> </w:t>
      </w:r>
      <w:r>
        <w:rPr>
          <w:bCs/>
          <w:b/>
        </w:rPr>
        <w:t xml:space="preserve">Sri Lanka Colombo</w:t>
      </w:r>
      <w:r>
        <w:t xml:space="preserve"> </w:t>
      </w:r>
      <w:r>
        <w:t xml:space="preserve">is critical. Producing more local specialists will reduce reliance on foreign consultants.</w:t>
      </w:r>
    </w:p>
    <w:p>
      <w:pPr>
        <w:numPr>
          <w:ilvl w:val="0"/>
          <w:numId w:val="1001"/>
        </w:numPr>
        <w:pStyle w:val="Compact"/>
      </w:pPr>
      <w:r>
        <w:rPr>
          <w:bCs/>
          <w:b/>
        </w:rPr>
        <w:t xml:space="preserve">Collaborative Care Models:</w:t>
      </w:r>
      <w:r>
        <w:t xml:space="preserve"> </w:t>
      </w:r>
      <w:r>
        <w:t xml:space="preserve">Implementing integrated care pathways where general physicians, optometrists, and</w:t>
      </w:r>
      <w:r>
        <w:t xml:space="preserve"> </w:t>
      </w:r>
      <w:r>
        <w:rPr>
          <w:bCs/>
          <w:b/>
        </w:rPr>
        <w:t xml:space="preserve">Ophthalmologist</w:t>
      </w:r>
      <w:r>
        <w:t xml:space="preserve"> </w:t>
      </w:r>
      <w:r>
        <w:t xml:space="preserve">specialists collaborate closely can enhance patient outcomes for NCD-related eye diseases.</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Ophthalmologist</w:t>
      </w:r>
      <w:r>
        <w:t xml:space="preserve"> </w:t>
      </w:r>
      <w:r>
        <w:t xml:space="preserve">in</w:t>
      </w:r>
      <w:r>
        <w:t xml:space="preserve"> </w:t>
      </w:r>
      <w:r>
        <w:rPr>
          <w:bCs/>
          <w:b/>
        </w:rPr>
        <w:t xml:space="preserve">Sri Lanka Colombo</w:t>
      </w:r>
      <w:r>
        <w:t xml:space="preserve"> </w:t>
      </w:r>
      <w:r>
        <w:t xml:space="preserve">is pivotal to maintaining the visual health and economic vitality of the nation’s urban workforce. While the capital boasts significant expertise and advanced facilities, systemic inequities in access and resource distribution remain hurdles to overcome. By strengthening public-private partnerships, investing in subspecialty training, and leveraging telemedicine technologies, Sri Lanka can ensure that high-quality ophthalmic care is accessible to all citizens in Colombo. Future research should focus on longitudinal studies assessing the impact of these integrated models on long-term visual outcomes for diabetic patients.</w:t>
      </w:r>
    </w:p>
    <w:bookmarkEnd w:id="26"/>
    <w:bookmarkStart w:id="27" w:name="vii.-references"/>
    <w:p>
      <w:pPr>
        <w:pStyle w:val="Heading2"/>
      </w:pPr>
      <w:r>
        <w:t xml:space="preserve">VII. References</w:t>
      </w:r>
    </w:p>
    <w:p>
      <w:pPr>
        <w:pStyle w:val="FirstParagraph"/>
      </w:pPr>
      <w:r>
        <w:rPr>
          <w:iCs/>
          <w:i/>
        </w:rPr>
        <w:t xml:space="preserve">(Note: In a formal submission, full citations would be listed here following APA or Vancouver style guidelines.)</w:t>
      </w:r>
    </w:p>
    <w:p>
      <w:pPr>
        <w:numPr>
          <w:ilvl w:val="0"/>
          <w:numId w:val="1002"/>
        </w:numPr>
        <w:pStyle w:val="Compact"/>
      </w:pPr>
      <w:r>
        <w:t xml:space="preserve">Sri Lanka Ministry of Health. (2023).</w:t>
      </w:r>
      <w:r>
        <w:t xml:space="preserve"> </w:t>
      </w:r>
      <w:r>
        <w:rPr>
          <w:bCs/>
          <w:b/>
        </w:rPr>
        <w:t xml:space="preserve">National Guidelines for the Management of Diabetes and Hypertension.</w:t>
      </w:r>
      <w:r>
        <w:t xml:space="preserve"> </w:t>
      </w:r>
      <w:r>
        <w:t xml:space="preserve">Colombo: Government Printing Bureau.</w:t>
      </w:r>
    </w:p>
    <w:p>
      <w:pPr>
        <w:numPr>
          <w:ilvl w:val="0"/>
          <w:numId w:val="1002"/>
        </w:numPr>
        <w:pStyle w:val="Compact"/>
      </w:pPr>
      <w:r>
        <w:t xml:space="preserve">Weerasekara, I., et al. (2019). "Urbanization and Non-Communicable Diseases in Sri Lanka."</w:t>
      </w:r>
      <w:r>
        <w:t xml:space="preserve"> </w:t>
      </w:r>
      <w:r>
        <w:rPr>
          <w:iCs/>
          <w:i/>
        </w:rPr>
        <w:t xml:space="preserve">Sri Lanka Journal of Public Health</w:t>
      </w:r>
      <w:r>
        <w:t xml:space="preserve">, 4(2), 12-18.</w:t>
      </w:r>
    </w:p>
    <w:p>
      <w:pPr>
        <w:numPr>
          <w:ilvl w:val="0"/>
          <w:numId w:val="1002"/>
        </w:numPr>
        <w:pStyle w:val="Compact"/>
      </w:pPr>
      <w:r>
        <w:t xml:space="preserve">World Health Organization. (2021).</w:t>
      </w:r>
      <w:r>
        <w:t xml:space="preserve"> </w:t>
      </w:r>
      <w:r>
        <w:rPr>
          <w:bCs/>
          <w:b/>
        </w:rPr>
        <w:t xml:space="preserve">Atlas: Human Resources for Eye Care in the WHO South-East Asia Region.</w:t>
      </w:r>
    </w:p>
    <w:p>
      <w:pPr>
        <w:numPr>
          <w:ilvl w:val="0"/>
          <w:numId w:val="1002"/>
        </w:numPr>
        <w:pStyle w:val="Compact"/>
      </w:pPr>
      <w:r>
        <w:t xml:space="preserve">Jayawardena, K. &amp; Silva, N. (2022). "Challenges in Public Hospital Ophthalmology Departments."</w:t>
      </w:r>
      <w:r>
        <w:t xml:space="preserve"> </w:t>
      </w:r>
      <w:r>
        <w:rPr>
          <w:iCs/>
          <w:i/>
        </w:rPr>
        <w:t xml:space="preserve">Journal of Medicine Sri Lanka</w:t>
      </w:r>
      <w:r>
        <w:t xml:space="preserve">, 67(1), 45-50.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Ophthalmologists in Urban Healthcare Systems: A Case Study of Colombo, Sri Lanka</dc:title>
  <dc:creator/>
  <cp:keywords/>
  <dcterms:created xsi:type="dcterms:W3CDTF">2026-07-29T14:24:18Z</dcterms:created>
  <dcterms:modified xsi:type="dcterms:W3CDTF">2026-07-29T14:24:18Z</dcterms:modified>
</cp:coreProperties>
</file>

<file path=docProps/custom.xml><?xml version="1.0" encoding="utf-8"?>
<Properties xmlns="http://schemas.openxmlformats.org/officeDocument/2006/custom-properties" xmlns:vt="http://schemas.openxmlformats.org/officeDocument/2006/docPropsVTypes"/>
</file>