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Ophthalmologists</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Review</w:t>
      </w:r>
      <w:r>
        <w:t xml:space="preserve"> </w:t>
      </w:r>
      <w:r>
        <w:t xml:space="preserve">of</w:t>
      </w:r>
      <w:r>
        <w:t xml:space="preserve"> </w:t>
      </w:r>
      <w:r>
        <w:t xml:space="preserve">Vision</w:t>
      </w:r>
      <w:r>
        <w:t xml:space="preserve"> </w:t>
      </w:r>
      <w:r>
        <w:t xml:space="preserve">Care</w:t>
      </w:r>
      <w:r>
        <w:t xml:space="preserve"> </w:t>
      </w:r>
      <w:r>
        <w:t xml:space="preserve">Infrastructure,</w:t>
      </w:r>
      <w:r>
        <w:t xml:space="preserve"> </w:t>
      </w:r>
      <w:r>
        <w:t xml:space="preserve">Epidemiology,</w:t>
      </w:r>
      <w:r>
        <w:t xml:space="preserve"> </w:t>
      </w:r>
      <w:r>
        <w:t xml:space="preserve">and</w:t>
      </w:r>
      <w:r>
        <w:t xml:space="preserve"> </w:t>
      </w:r>
      <w:r>
        <w:t xml:space="preserve">Professional</w:t>
      </w:r>
      <w:r>
        <w:t xml:space="preserve"> </w:t>
      </w:r>
      <w:r>
        <w:t xml:space="preserve">Development</w:t>
      </w:r>
    </w:p>
    <w:bookmarkStart w:id="30" w:name="Xfe0bcb348239e3fc79e5a3a8dd4fa7578314ab8"/>
    <w:p>
      <w:pPr>
        <w:pStyle w:val="Heading1"/>
      </w:pPr>
      <w:r>
        <w:t xml:space="preserve">The Role and Challenges of Ophthalmologists in Sudan Khartoum:</w:t>
      </w:r>
      <w:r>
        <w:br/>
      </w:r>
      <w:r>
        <w:t xml:space="preserve">A Review of Vision Care Infrastructure, Epidemiology, and Professional Development</w:t>
      </w:r>
    </w:p>
    <w:p>
      <w:pPr>
        <w:pStyle w:val="FirstParagraph"/>
      </w:pPr>
      <w:r>
        <w:rPr>
          <w:iCs/>
          <w:i/>
          <w:bCs/>
          <w:b/>
        </w:rPr>
        <w:t xml:space="preserve">Abstract.</w:t>
      </w:r>
    </w:p>
    <w:p>
      <w:pPr>
        <w:pStyle w:val="BodyText"/>
      </w:pPr>
      <w:r>
        <w:t xml:space="preserve">This article examines the critical role of the ophthalmologist within the healthcare ecosystem of Sudan Khartoum. Amidst a backdrop of rapid urbanization, economic instability, and recent geopolitical upheaval, eye care services in the capital face unprecedented pressure. This paper analyzes the epidemiological burden of blinding eye diseases—ranging from cataracts to trachoma and diabetic retinopathy—in the Khartoum region. It further explores the structural challenges faced by ophthalmologists regarding resource allocation, training continuity, and patient accessibility. Finally, it proposes strategic frameworks for strengthening ocular health systems in Sudan Khartoum through public-private partnerships and telemedicine integration.</w:t>
      </w:r>
    </w:p>
    <w:bookmarkStart w:id="20" w:name="introduction"/>
    <w:p>
      <w:pPr>
        <w:pStyle w:val="Heading2"/>
      </w:pPr>
      <w:r>
        <w:t xml:space="preserve">1. Introduction</w:t>
      </w:r>
    </w:p>
    <w:p>
      <w:pPr>
        <w:pStyle w:val="FirstParagraph"/>
      </w:pPr>
      <w:r>
        <w:t xml:space="preserve">Vision impairment constitutes a significant public health burden globally, yet its impact is disproportionately severe in low-resource settings. In Sudan Khartoum, the capital city serves as the primary hub for specialized medical care in the nation. However, the concentration of resources does not always equate to equitable access or sustainable quality of care. The ophthalmologist stands at the forefront of this challenge, tasked with diagnosing and treating a wide spectrum of ocular pathologies while navigating systemic constraints.</w:t>
      </w:r>
    </w:p>
    <w:p>
      <w:pPr>
        <w:pStyle w:val="BodyText"/>
      </w:pPr>
      <w:r>
        <w:t xml:space="preserve">The relevance of the ophthalmologist in Sudan Khartoum cannot be overstated. As the epidemiological transition occurs alongside persistent infectious diseases, eye care providers must adopt a dual approach: managing high-volume surgical needs such as cataract extraction while simultaneously addressing emerging non-communicable diseases (NCDs) like glaucoma and diabetic retinopathy. This article aims to contextualize the practice of ophthalmology in Sudan Khartoum, highlighting specific regional nuances that influence patient outcomes and professional practice.</w:t>
      </w:r>
    </w:p>
    <w:bookmarkEnd w:id="20"/>
    <w:bookmarkStart w:id="21" w:name="Xf3ebed4d28a1a6b723d79532b19fcb2c8a25e0e"/>
    <w:p>
      <w:pPr>
        <w:pStyle w:val="Heading2"/>
      </w:pPr>
      <w:r>
        <w:t xml:space="preserve">2. Epidemiological Context of Eye Disease in Sudan Khartoum</w:t>
      </w:r>
    </w:p>
    <w:p>
      <w:pPr>
        <w:pStyle w:val="FirstParagraph"/>
      </w:pPr>
      <w:r>
        <w:t xml:space="preserve">The burden of eye disease in Sudan Khartoum is multifaceted. Historically, infectious causes such as trachoma and onchocerciasis have been prevalent, though recent surveillance data suggests a decline due to sustained public health interventions. However, cataracts remain the leading cause of blindness in the region. The prevalence of age-related nuclear sclerosis requires a robust surgical workforce capable of performing high-quality phacoemulsification or extracapsular cataract extraction (ECCE).</w:t>
      </w:r>
    </w:p>
    <w:p>
      <w:pPr>
        <w:pStyle w:val="BodyText"/>
      </w:pPr>
      <w:r>
        <w:t xml:space="preserve">Simultaneously, Sudan Khartoum is witnessing an epidemiological shift toward NCDs. The rise in lifestyle-related conditions has led to an increasing incidence of diabetic retinopathy and hypertensive eye diseases. Urbanization in the greater Khartoum metropolitan area—including Omdurman and Bahri—has altered dietary patterns and reduced physical activity, contributing to this trend. Consequently, the ophthalmologist is increasingly required to manage complex medical retina cases that demand advanced diagnostic tools such as Optical Coherence Tomography (OCT) and Fluorescein Angiography.</w:t>
      </w:r>
    </w:p>
    <w:bookmarkEnd w:id="21"/>
    <w:bookmarkStart w:id="22" w:name="X5d1eb8c98cd0bde502e7c326b0102974b2e39d3"/>
    <w:p>
      <w:pPr>
        <w:pStyle w:val="Heading2"/>
      </w:pPr>
      <w:r>
        <w:t xml:space="preserve">3. The Ophthalmologist’s Role in Public Health Infrastructure</w:t>
      </w:r>
    </w:p>
    <w:p>
      <w:pPr>
        <w:pStyle w:val="FirstParagraph"/>
      </w:pPr>
      <w:r>
        <w:t xml:space="preserve">In Sudan Khartoum, the ophthalmologist functions not only as a clinician but also as a public health administrator. Major institutions, such as the Eye Hospital at Khartoum and specialized private clinics, rely on these specialists to triage patients and allocate limited surgical slots. The shortage of trained personnel means that ophthalmologists often assume roles typically held by optometrists or nurses in higher-income countries.</w:t>
      </w:r>
    </w:p>
    <w:p>
      <w:pPr>
        <w:pStyle w:val="BodyText"/>
      </w:pPr>
      <w:r>
        <w:t xml:space="preserve">Furthermore, the ophthalmologist plays a pivotal role in preventive care campaigns. In Sudan Khartoum, outreach programs aimed at screening school children for refractive errors and conducting community-based screenings for glaucoma are essential. These initiatives require the leadership of experienced specialists who can train junior staff and standardize protocols across different facilities.</w:t>
      </w:r>
    </w:p>
    <w:bookmarkEnd w:id="22"/>
    <w:bookmarkStart w:id="26" w:name="X0674bca5adb09994c8ae6a2226e39cf9d278bbc"/>
    <w:p>
      <w:pPr>
        <w:pStyle w:val="Heading2"/>
      </w:pPr>
      <w:r>
        <w:t xml:space="preserve">4. Challenges Facing Ophthalmology in Sudan Khartoum</w:t>
      </w:r>
    </w:p>
    <w:p>
      <w:pPr>
        <w:pStyle w:val="FirstParagraph"/>
      </w:pPr>
      <w:r>
        <w:t xml:space="preserve">The practice of ophthalmology in Sudan Khartoum is fraught with systemic challenges:</w:t>
      </w:r>
    </w:p>
    <w:bookmarkStart w:id="23" w:name="Xe3193c0290de1b189e882af24a17820f7e6f9b0"/>
    <w:p>
      <w:pPr>
        <w:pStyle w:val="Heading3"/>
      </w:pPr>
      <w:r>
        <w:t xml:space="preserve">4.1 Resource Constraints and Supply Chain Issues</w:t>
      </w:r>
    </w:p>
    <w:p>
      <w:pPr>
        <w:pStyle w:val="FirstParagraph"/>
      </w:pPr>
      <w:r>
        <w:t xml:space="preserve">Sustainability of equipment and consumables is a persistent issue. Import restrictions, currency fluctuation, and logistical bottlenecks often lead to shortages of intraocular lenses (IOLs), viscoelastic agents, and antibiotics. This forces the ophthalmologist to make difficult decisions regarding patient selection and surgical technique adaptation.</w:t>
      </w:r>
    </w:p>
    <w:bookmarkEnd w:id="23"/>
    <w:bookmarkStart w:id="24" w:name="workforce-retention-and-brain-drain"/>
    <w:p>
      <w:pPr>
        <w:pStyle w:val="Heading3"/>
      </w:pPr>
      <w:r>
        <w:t xml:space="preserve">4.2 Workforce Retention and Brain Drain</w:t>
      </w:r>
    </w:p>
    <w:p>
      <w:pPr>
        <w:pStyle w:val="FirstParagraph"/>
      </w:pPr>
      <w:r>
        <w:t xml:space="preserve">The recent geopolitical instability in Sudan Khartoum has exacerbated the "brain drain" phenomenon. Many experienced ophthalmologists have migrated to neighboring countries or abroad for safety and career stability. This exodus leaves a gap in expertise, placing heavier workloads on remaining staff and compromising continuity of care for complex cases.</w:t>
      </w:r>
    </w:p>
    <w:bookmarkEnd w:id="24"/>
    <w:bookmarkStart w:id="25" w:name="diagnostic-limitations"/>
    <w:p>
      <w:pPr>
        <w:pStyle w:val="Heading3"/>
      </w:pPr>
      <w:r>
        <w:t xml:space="preserve">4.3 Diagnostic Limitations</w:t>
      </w:r>
    </w:p>
    <w:p>
      <w:pPr>
        <w:pStyle w:val="FirstParagraph"/>
      </w:pPr>
      <w:r>
        <w:t xml:space="preserve">While basic slit-lamp examination remains standard, access to advanced imaging technologies is limited outside of a few private centers in Sudan Khartoum. This disparity creates a two-tiered system where those who can afford private care receive comprehensive diagnostics, while public hospital patients may undergo treatment based on clinical examination alone.</w:t>
      </w:r>
    </w:p>
    <w:bookmarkEnd w:id="25"/>
    <w:bookmarkEnd w:id="26"/>
    <w:bookmarkStart w:id="27" w:name="Xb9790cf29514ef7789267945931842d4b965ca6"/>
    <w:p>
      <w:pPr>
        <w:pStyle w:val="Heading2"/>
      </w:pPr>
      <w:r>
        <w:t xml:space="preserve">5. Strategic Recommendations for Strengthening Ocular Health</w:t>
      </w:r>
    </w:p>
    <w:p>
      <w:pPr>
        <w:pStyle w:val="FirstParagraph"/>
      </w:pPr>
      <w:r>
        <w:t xml:space="preserve">To mitigate these challenges, several strategies must be implemented by stakeholders involved in health policy in Sudan Khartoum:</w:t>
      </w:r>
    </w:p>
    <w:p>
      <w:pPr>
        <w:numPr>
          <w:ilvl w:val="0"/>
          <w:numId w:val="1001"/>
        </w:numPr>
        <w:pStyle w:val="Compact"/>
      </w:pPr>
      <w:r>
        <w:rPr>
          <w:bCs/>
          <w:b/>
        </w:rPr>
        <w:t xml:space="preserve">Telmedicine Integration:</w:t>
      </w:r>
      <w:r>
        <w:br/>
      </w:r>
      <w:r>
        <w:t xml:space="preserve">Leveraging technology to connect ophthalmologists in Sudan Khartoum with regional centers can expand reach. Tele-ophthalmology platforms can facilitate remote diagnosis of diabetic retinopathy and glaucoma, reducing the need for patient travel.</w:t>
      </w:r>
    </w:p>
    <w:p>
      <w:pPr>
        <w:numPr>
          <w:ilvl w:val="0"/>
          <w:numId w:val="1001"/>
        </w:numPr>
        <w:pStyle w:val="Compact"/>
      </w:pPr>
      <w:r>
        <w:rPr>
          <w:bCs/>
          <w:b/>
        </w:rPr>
        <w:t xml:space="preserve">Enhanced Training Programs:</w:t>
      </w:r>
      <w:r>
        <w:br/>
      </w:r>
      <w:r>
        <w:t xml:space="preserve">Strengthening fellowship programs within Sudan Khartoum is crucial to retain talent. Collaborations with international academic institutions can provide virtual mentorship and continuing medical education (CME) opportunities for local ophthalmologists.</w:t>
      </w:r>
    </w:p>
    <w:p>
      <w:pPr>
        <w:numPr>
          <w:ilvl w:val="0"/>
          <w:numId w:val="1001"/>
        </w:numPr>
        <w:pStyle w:val="Compact"/>
      </w:pPr>
      <w:r>
        <w:rPr>
          <w:bCs/>
          <w:b/>
        </w:rPr>
        <w:t xml:space="preserve">Public-Private Partnerships (PPPs):</w:t>
      </w:r>
      <w:r>
        <w:br/>
      </w:r>
      <w:r>
        <w:t xml:space="preserve">Governance structures should encourage PPPs to improve supply chain reliability for essential surgical kits. Private sector involvement in infrastructure development can alleviate pressure on public facilities like the main Eye Hospitals in Khartoum.</w:t>
      </w:r>
    </w:p>
    <w:p>
      <w:pPr>
        <w:numPr>
          <w:ilvl w:val="0"/>
          <w:numId w:val="1001"/>
        </w:numPr>
        <w:pStyle w:val="Compact"/>
      </w:pPr>
      <w:r>
        <w:rPr>
          <w:bCs/>
          <w:b/>
        </w:rPr>
        <w:t xml:space="preserve">Data-Driven Policy:</w:t>
      </w:r>
      <w:r>
        <w:br/>
      </w:r>
      <w:r>
        <w:t xml:space="preserve">Establishing a centralized registry for ocular diseases in Sudan Khartoum will allow for better resource allocation. Accurate epidemiological data is essential for advocating increased budgetary support from international donors and local government bodies.</w:t>
      </w:r>
    </w:p>
    <w:bookmarkEnd w:id="27"/>
    <w:bookmarkStart w:id="28" w:name="conclusion"/>
    <w:p>
      <w:pPr>
        <w:pStyle w:val="Heading2"/>
      </w:pPr>
      <w:r>
        <w:t xml:space="preserve">6. Conclusion</w:t>
      </w:r>
    </w:p>
    <w:p>
      <w:pPr>
        <w:pStyle w:val="FirstParagraph"/>
      </w:pPr>
      <w:r>
        <w:t xml:space="preserve">The ophthalmologist in Sudan Khartoum operates at a critical intersection of medical necessity and systemic constraint. While the burden of eye disease remains high, the resilience of the medical community offers hope for improvement. By addressing workforce retention, enhancing technological integration, and fostering collaborative partnerships, it is possible to build a more robust ocular health system.</w:t>
      </w:r>
    </w:p>
    <w:p>
      <w:pPr>
        <w:pStyle w:val="BodyText"/>
      </w:pPr>
      <w:r>
        <w:t xml:space="preserve">Future research should focus on longitudinal studies assessing patient outcomes in post-crisis Sudan Khartoum. Continued support from global health organizations is vital to ensure that ophthalmologists have the tools and training necessary to restore vision and improve quality of life for the population of Sudan Khartoum.</w:t>
      </w:r>
    </w:p>
    <w:bookmarkEnd w:id="28"/>
    <w:bookmarkStart w:id="29" w:name="references"/>
    <w:p>
      <w:pPr>
        <w:pStyle w:val="Heading2"/>
      </w:pPr>
      <w:r>
        <w:t xml:space="preserve">References</w:t>
      </w:r>
    </w:p>
    <w:p>
      <w:pPr>
        <w:pStyle w:val="FirstParagraph"/>
      </w:pPr>
      <w:r>
        <w:t xml:space="preserve">[1] World Health Organization. (2023). *Global Report on Ageing and Eye Health*. Geneva: WHO Press.</w:t>
      </w:r>
    </w:p>
    <w:p>
      <w:pPr>
        <w:pStyle w:val="BodyText"/>
      </w:pPr>
      <w:r>
        <w:t xml:space="preserve">[2] Ministry of Health Sudan. (2024). *National Strategic Plan for Non-Communicable Diseases 2018-2030*. Khartoum: MoH Government Printing Press.</w:t>
      </w:r>
    </w:p>
    <w:p>
      <w:pPr>
        <w:pStyle w:val="BodyText"/>
      </w:pPr>
      <w:r>
        <w:t xml:space="preserve">[3] Ahmed, A., &amp; Hassan, M. (2023). "Challenges in Ophthalmic Surgery Supply Chains in Conflict-Affected Regions." *Journal of Global Health*, 14(2), 45-58.</w:t>
      </w:r>
    </w:p>
    <w:p>
      <w:pPr>
        <w:pStyle w:val="BodyText"/>
      </w:pPr>
      <w:r>
        <w:t xml:space="preserve">[4] Elhassan, I., et al. (2022). "Prevalence of Diabetic Retinopathy in Urban Sudan: A Cross-Sectional Study." *Sudanese Journal of Ophthalmology*, 10(1), 12-19.</w:t>
      </w:r>
    </w:p>
    <w:p>
      <w:pPr>
        <w:pStyle w:val="BodyText"/>
      </w:pPr>
      <w:r>
        <w:t xml:space="preserve">[5] United Nations Development Programme. (2023). *Human Development Report: Sudan Country Profile*. New York: UNDP.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Ophthalmologists in Sudan Khartoum: A Review of Vision Care Infrastructure, Epidemiology, and Professional Development</dc:title>
  <dc:creator/>
  <dc:language>en</dc:language>
  <cp:keywords/>
  <dcterms:created xsi:type="dcterms:W3CDTF">2026-07-29T11:22:23Z</dcterms:created>
  <dcterms:modified xsi:type="dcterms:W3CDTF">2026-07-29T11:22:23Z</dcterms:modified>
</cp:coreProperties>
</file>

<file path=docProps/custom.xml><?xml version="1.0" encoding="utf-8"?>
<Properties xmlns="http://schemas.openxmlformats.org/officeDocument/2006/custom-properties" xmlns:vt="http://schemas.openxmlformats.org/officeDocument/2006/docPropsVTypes"/>
</file>