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Role</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Modern</w:t>
      </w:r>
      <w:r>
        <w:t xml:space="preserve"> </w:t>
      </w:r>
      <w:r>
        <w:t xml:space="preserve">Healthcare:</w:t>
      </w:r>
      <w:r>
        <w:t xml:space="preserve"> </w:t>
      </w:r>
      <w:r>
        <w:t xml:space="preserve">A</w:t>
      </w:r>
      <w:r>
        <w:t xml:space="preserve"> </w:t>
      </w:r>
      <w:r>
        <w:t xml:space="preserve">Focus</w:t>
      </w:r>
      <w:r>
        <w:t xml:space="preserve"> </w:t>
      </w:r>
      <w:r>
        <w:t xml:space="preserve">on</w:t>
      </w:r>
      <w:r>
        <w:t xml:space="preserve"> </w:t>
      </w:r>
      <w:r>
        <w:t xml:space="preserve">Switzerland,</w:t>
      </w:r>
      <w:r>
        <w:t xml:space="preserve"> </w:t>
      </w:r>
      <w:r>
        <w:t xml:space="preserve">Zurich</w:t>
      </w:r>
    </w:p>
    <w:bookmarkStart w:id="31" w:name="X02f597f94e9e37096ade3b699b95f75b38240a7"/>
    <w:p>
      <w:pPr>
        <w:pStyle w:val="Heading1"/>
      </w:pPr>
      <w:r>
        <w:t xml:space="preserve">The Evolution and Role of the Ophthalmologist in Modern Healthcare: A Focus on Switzerland, Zurich</w:t>
      </w:r>
    </w:p>
    <w:p>
      <w:pPr>
        <w:pStyle w:val="FirstParagraph"/>
      </w:pPr>
      <w:r>
        <w:rPr>
          <w:bCs/>
          <w:b/>
        </w:rPr>
        <w:t xml:space="preserve">Alexander H. Weber, MD, PhD</w:t>
      </w:r>
      <w:r>
        <w:br/>
      </w:r>
      <w:r>
        <w:rPr>
          <w:bCs/>
          <w:b/>
        </w:rPr>
        <w:t xml:space="preserve">Institute for Visual Sciences,</w:t>
      </w:r>
      <w:r>
        <w:br/>
      </w:r>
      <w:r>
        <w:rPr>
          <w:bCs/>
          <w:b/>
        </w:rPr>
        <w:t xml:space="preserve">Zurich University Hospital</w:t>
      </w:r>
    </w:p>
    <w:bookmarkStart w:id="20" w:name="abstract"/>
    <w:p>
      <w:pPr>
        <w:pStyle w:val="Heading3"/>
      </w:pPr>
      <w:r>
        <w:t xml:space="preserve">Abstract</w:t>
      </w:r>
    </w:p>
    <w:p>
      <w:pPr>
        <w:pStyle w:val="FirstParagraph"/>
      </w:pPr>
      <w:r>
        <w:t xml:space="preserve">This article explores the critical role of the ophthalmologist within the sophisticated healthcare infrastructure of Switzerland, with a specific emphasis on Zurich. As global populations age and digital lifestyles intensify, the prevalence of ocular pathologies has risen significantly. This paper examines how ophthalmologists in Zurich navigate this landscape through advanced technological integration, high-standard academic training, and a unique dual-career structure involving both clinical practice and research. Furthermore, it analyzes the economic implications of Switzerland’s mandatory health insurance model on ophthalmic care access and quality. The findings suggest that Zurich serves as a global benchmark for integrating precision medicine into routine ophthalmological practice.</w:t>
      </w:r>
    </w:p>
    <w:bookmarkEnd w:id="20"/>
    <w:p>
      <w:pPr>
        <w:pStyle w:val="BodyText"/>
      </w:pPr>
      <w:r>
        <w:t xml:space="preserve">Keywords: Ophthalmologist, Switzerland, Zurich, Healthcare Systems, Retinal Pathology, Academic Medicine.</w:t>
      </w:r>
    </w:p>
    <w:bookmarkStart w:id="21" w:name="introduction"/>
    <w:p>
      <w:pPr>
        <w:pStyle w:val="Heading2"/>
      </w:pPr>
      <w:r>
        <w:t xml:space="preserve">1. Introduction</w:t>
      </w:r>
    </w:p>
    <w:p>
      <w:pPr>
        <w:pStyle w:val="FirstParagraph"/>
      </w:pPr>
      <w:r>
        <w:t xml:space="preserve">The field of ophthalmology stands at the forefront of modern medical specialization due to its direct impact on quality of life and independence in aging populations. In Switzerland, particularly in Zurich, the role of the</w:t>
      </w:r>
      <w:r>
        <w:t xml:space="preserve"> </w:t>
      </w:r>
      <w:r>
        <w:rPr>
          <w:bCs/>
          <w:b/>
        </w:rPr>
        <w:t xml:space="preserve">Ophthalmologist</w:t>
      </w:r>
      <w:r>
        <w:t xml:space="preserve"> </w:t>
      </w:r>
      <w:r>
        <w:t xml:space="preserve">has evolved from a purely surgical specialist to a comprehensive physician-scientist who integrates cutting-edge diagnostics with complex therapeutic interventions. Zurich, as the economic and cultural capital of Switzerland, hosts some of Europe’s most advanced medical institutions, including the University Hospital Zurich (USZ) and numerous private specialized clinics. This article aims to dissect the specific contributions of the</w:t>
      </w:r>
      <w:r>
        <w:t xml:space="preserve"> </w:t>
      </w:r>
      <w:r>
        <w:rPr>
          <w:bCs/>
          <w:b/>
        </w:rPr>
        <w:t xml:space="preserve">Ophthalmologist</w:t>
      </w:r>
      <w:r>
        <w:t xml:space="preserve"> </w:t>
      </w:r>
      <w:r>
        <w:t xml:space="preserve">within this unique Swiss context.</w:t>
      </w:r>
    </w:p>
    <w:p>
      <w:pPr>
        <w:pStyle w:val="BodyText"/>
      </w:pPr>
      <w:r>
        <w:t xml:space="preserve">The healthcare system in Switzerland is characterized by its high efficiency, universal coverage via mandatory health insurance, and a strong emphasis on patient choice. Within this framework, the</w:t>
      </w:r>
      <w:r>
        <w:t xml:space="preserve"> </w:t>
      </w:r>
      <w:r>
        <w:rPr>
          <w:bCs/>
          <w:b/>
        </w:rPr>
        <w:t xml:space="preserve">Ophthalmologist</w:t>
      </w:r>
      <w:r>
        <w:t xml:space="preserve"> </w:t>
      </w:r>
      <w:r>
        <w:t xml:space="preserve">operates not only as a clinician but also as an educator and researcher. This dual mandate ensures that practices in Zurich remain at the vanguard of global ophthalmic innovation.</w:t>
      </w:r>
    </w:p>
    <w:bookmarkEnd w:id="21"/>
    <w:bookmarkStart w:id="23" w:name="X545623057918cf563145f4e1a3268af258a21eb"/>
    <w:p>
      <w:pPr>
        <w:pStyle w:val="Heading2"/>
      </w:pPr>
      <w:r>
        <w:t xml:space="preserve">2. The Professional Profile of the Ophthalmologist in Zurich</w:t>
      </w:r>
    </w:p>
    <w:p>
      <w:pPr>
        <w:pStyle w:val="FirstParagraph"/>
      </w:pPr>
      <w:r>
        <w:t xml:space="preserve">To understand the impact of an</w:t>
      </w:r>
      <w:r>
        <w:t xml:space="preserve"> </w:t>
      </w:r>
      <w:r>
        <w:rPr>
          <w:bCs/>
          <w:b/>
        </w:rPr>
        <w:t xml:space="preserve">Ophthalmologist</w:t>
      </w:r>
      <w:r>
        <w:t xml:space="preserve"> </w:t>
      </w:r>
      <w:r>
        <w:t xml:space="preserve">in Switzerland, one must first appreciate the rigorous training required. In Zurich, aspiring specialists typically undergo residency at major centers like USZ or Hirslanden Klinik Im Park. The curriculum is exhaustive, covering subspecialties such as retina, glaucoma, cornea surgery (LASIK/PRK), and pediatric ophthalmology.</w:t>
      </w:r>
    </w:p>
    <w:p>
      <w:pPr>
        <w:pStyle w:val="BodyText"/>
      </w:pPr>
      <w:r>
        <w:t xml:space="preserve">The modern</w:t>
      </w:r>
      <w:r>
        <w:t xml:space="preserve"> </w:t>
      </w:r>
      <w:r>
        <w:rPr>
          <w:bCs/>
          <w:b/>
        </w:rPr>
        <w:t xml:space="preserve">Ophthalmologist</w:t>
      </w:r>
      <w:r>
        <w:t xml:space="preserve"> </w:t>
      </w:r>
      <w:r>
        <w:t xml:space="preserve">in Zurich is distinguished by their proficiency in digital diagnostics. Technologies such as Optical Coherence Tomography (OCT), ultra-widefield fundus photography, and artificial intelligence-driven screening tools are standard equipment. These technologies allow for early detection of age-related macular degeneration (AMD), diabetic retinopathy, and glaucoma—conditions that are increasingly prevalent due to the aging demographic in Switzerland.</w:t>
      </w:r>
    </w:p>
    <w:bookmarkStart w:id="22" w:name="the-integration-of-research-and-practice"/>
    <w:p>
      <w:pPr>
        <w:pStyle w:val="Heading3"/>
      </w:pPr>
      <w:r>
        <w:t xml:space="preserve">2.1 The Integration of Research and Practice</w:t>
      </w:r>
    </w:p>
    <w:p>
      <w:pPr>
        <w:pStyle w:val="FirstParagraph"/>
      </w:pPr>
      <w:r>
        <w:t xml:space="preserve">A defining feature of the Zurich-based</w:t>
      </w:r>
      <w:r>
        <w:t xml:space="preserve"> </w:t>
      </w:r>
      <w:r>
        <w:rPr>
          <w:bCs/>
          <w:b/>
        </w:rPr>
        <w:t xml:space="preserve">Ophthalmologist</w:t>
      </w:r>
      <w:r>
        <w:t xml:space="preserve"> </w:t>
      </w:r>
      <w:r>
        <w:t xml:space="preserve">is the tight coupling between clinical practice and academic research. Many practicing specialists hold university appointments, contributing to international journals and clinical trials. This synergy ensures that patients in Switzerland receive treatments based on the latest evidence-based medicine rather than outdated protocols. For instance, recent advancements in intravitreal injections for wet AMD have been rapidly adopted in Zurich clinics due to active participation by local</w:t>
      </w:r>
      <w:r>
        <w:t xml:space="preserve"> </w:t>
      </w:r>
      <w:r>
        <w:rPr>
          <w:bCs/>
          <w:b/>
        </w:rPr>
        <w:t xml:space="preserve">Ophthalmologist</w:t>
      </w:r>
      <w:r>
        <w:t xml:space="preserve"> </w:t>
      </w:r>
      <w:r>
        <w:t xml:space="preserve">researchers in global pharmaceutical trials.</w:t>
      </w:r>
    </w:p>
    <w:bookmarkEnd w:id="22"/>
    <w:bookmarkEnd w:id="23"/>
    <w:bookmarkStart w:id="24" w:name="Xe660214e5beb8747693c6797b1916c4456b6dca"/>
    <w:p>
      <w:pPr>
        <w:pStyle w:val="Heading2"/>
      </w:pPr>
      <w:r>
        <w:t xml:space="preserve">3. The Swiss Healthcare Context and Access to Care</w:t>
      </w:r>
    </w:p>
    <w:p>
      <w:pPr>
        <w:pStyle w:val="FirstParagraph"/>
      </w:pPr>
      <w:r>
        <w:t xml:space="preserve">The effectiveness of an ophthalmologist’s work is heavily influenced by the regulatory environment. In Switzerland, health care is regulated by the Federal Act on Health Insurance (KLV/KVG). This system mandates basic coverage for medically necessary treatments while allowing for supplementary insurance plans that cover elective procedures such as refractive surgery or premium intraocular lenses.</w:t>
      </w:r>
    </w:p>
    <w:p>
      <w:pPr>
        <w:pStyle w:val="BodyText"/>
      </w:pPr>
      <w:r>
        <w:t xml:space="preserve">For the</w:t>
      </w:r>
      <w:r>
        <w:t xml:space="preserve"> </w:t>
      </w:r>
      <w:r>
        <w:rPr>
          <w:bCs/>
          <w:b/>
        </w:rPr>
        <w:t xml:space="preserve">Ophthalmologist</w:t>
      </w:r>
      <w:r>
        <w:t xml:space="preserve">, this creates a dynamic environment where medical necessity and patient preference intersect. In Zurich, this is particularly visible in the high demand for cataract surgery with multifocal lens implants. While basic Medicare covers standard monofocal lenses, many patients utilize supplementary insurance to opt for premium technologies that reduce dependence on glasses post-surgery. The</w:t>
      </w:r>
      <w:r>
        <w:t xml:space="preserve"> </w:t>
      </w:r>
      <w:r>
        <w:rPr>
          <w:bCs/>
          <w:b/>
        </w:rPr>
        <w:t xml:space="preserve">Ophthalmologist</w:t>
      </w:r>
      <w:r>
        <w:t xml:space="preserve"> </w:t>
      </w:r>
      <w:r>
        <w:t xml:space="preserve">plays a crucial counseling role here, ensuring informed consent and realistic expectations regarding visual outcomes.</w:t>
      </w:r>
    </w:p>
    <w:bookmarkEnd w:id="24"/>
    <w:bookmarkStart w:id="27" w:name="Xf05fe61be19f7ad9607f0bb2bad10dd28b3856c"/>
    <w:p>
      <w:pPr>
        <w:pStyle w:val="Heading2"/>
      </w:pPr>
      <w:r>
        <w:t xml:space="preserve">4. Challenges Facing the Ophthalmologist in Zurich</w:t>
      </w:r>
    </w:p>
    <w:bookmarkStart w:id="25" w:name="aging-population-and-chronic-disease"/>
    <w:p>
      <w:pPr>
        <w:pStyle w:val="Heading3"/>
      </w:pPr>
      <w:r>
        <w:t xml:space="preserve">4.1 Aging Population and Chronic Disease</w:t>
      </w:r>
    </w:p>
    <w:p>
      <w:pPr>
        <w:pStyle w:val="FirstParagraph"/>
      </w:pPr>
      <w:r>
        <w:t xml:space="preserve">Zurich, like much of Switzerland, faces a demographic shift towards an older population. The elderly are disproportionately affected by ocular diseases such as glaucoma and AMD. Consequently, the workload for the</w:t>
      </w:r>
      <w:r>
        <w:t xml:space="preserve"> </w:t>
      </w:r>
      <w:r>
        <w:rPr>
          <w:bCs/>
          <w:b/>
        </w:rPr>
        <w:t xml:space="preserve">Ophthalmologist</w:t>
      </w:r>
      <w:r>
        <w:t xml:space="preserve"> </w:t>
      </w:r>
      <w:r>
        <w:t xml:space="preserve">is shifting from elective surgeries to chronic disease management. This requires extended consultation times and multidisciplinary collaboration with primary care physicians and cardiologists, especially for patients with diabetes or hypertension.</w:t>
      </w:r>
    </w:p>
    <w:bookmarkEnd w:id="25"/>
    <w:bookmarkStart w:id="26" w:name="digital-health-and-teleophthalmology"/>
    <w:p>
      <w:pPr>
        <w:pStyle w:val="Heading3"/>
      </w:pPr>
      <w:r>
        <w:t xml:space="preserve">4.2 Digital Health and Teleophthalmology</w:t>
      </w:r>
    </w:p>
    <w:p>
      <w:pPr>
        <w:pStyle w:val="FirstParagraph"/>
      </w:pPr>
      <w:r>
        <w:t xml:space="preserve">The rapid digitalization of Swiss healthcare presents both opportunities and challenges. While telemedicine can improve access to follow-up care, it cannot replace the intricate physical examination required by an</w:t>
      </w:r>
      <w:r>
        <w:t xml:space="preserve"> </w:t>
      </w:r>
      <w:r>
        <w:rPr>
          <w:bCs/>
          <w:b/>
        </w:rPr>
        <w:t xml:space="preserve">Ophthalmologist</w:t>
      </w:r>
      <w:r>
        <w:t xml:space="preserve">. In Zurich, there is a ongoing debate about the regulation of AI in diagnosis. How much autonomy should be granted to algorithms assisting the ophthalmologist? Current ethical guidelines in Switzerland emphasize that the human expert must always remain responsible for final diagnostic decisions.</w:t>
      </w:r>
    </w:p>
    <w:bookmarkEnd w:id="26"/>
    <w:bookmarkEnd w:id="27"/>
    <w:bookmarkStart w:id="28" w:name="X3aae5716ab81886e13298b8094a68c6daec9cd0"/>
    <w:p>
      <w:pPr>
        <w:pStyle w:val="Heading2"/>
      </w:pPr>
      <w:r>
        <w:t xml:space="preserve">5. Case Studies: Innovation at the University Hospital Zurich</w:t>
      </w:r>
    </w:p>
    <w:p>
      <w:pPr>
        <w:pStyle w:val="FirstParagraph"/>
      </w:pPr>
      <w:r>
        <w:t xml:space="preserve">The University Hospital Zurich serves as a microcosm of excellence for Swiss ophthalmology. Recent initiatives led by leading</w:t>
      </w:r>
      <w:r>
        <w:t xml:space="preserve"> </w:t>
      </w:r>
      <w:r>
        <w:rPr>
          <w:bCs/>
          <w:b/>
        </w:rPr>
        <w:t xml:space="preserve">Ophthalmologist</w:t>
      </w:r>
      <w:r>
        <w:t xml:space="preserve">s in Zurich have focused on gene therapy for inherited retinal diseases and advanced neuro-protection strategies for glaucoma. These projects highlight how the academic structure in Switzerland supports high-risk, high-reward research that might be difficult to fund in purely commercial healthcare systems.</w:t>
      </w:r>
    </w:p>
    <w:p>
      <w:pPr>
        <w:pStyle w:val="BodyText"/>
      </w:pPr>
      <w:r>
        <w:t xml:space="preserve">Furthermore, Zurich’s international community of residents and expatriates creates a diverse patient demographic. The</w:t>
      </w:r>
      <w:r>
        <w:t xml:space="preserve"> </w:t>
      </w:r>
      <w:r>
        <w:rPr>
          <w:bCs/>
          <w:b/>
        </w:rPr>
        <w:t xml:space="preserve">Ophthalmologist</w:t>
      </w:r>
      <w:r>
        <w:t xml:space="preserve"> </w:t>
      </w:r>
      <w:r>
        <w:t xml:space="preserve">in this setting must possess not only technical skills but also cultural competence and multilingual abilities to communicate effectively with patients from various backgrounds, ensuring equitable care standards.</w:t>
      </w:r>
    </w:p>
    <w:bookmarkEnd w:id="28"/>
    <w:bookmarkStart w:id="29" w:name="conclusion"/>
    <w:p>
      <w:pPr>
        <w:pStyle w:val="Heading2"/>
      </w:pPr>
      <w:r>
        <w:t xml:space="preserve">6. Conclusion</w:t>
      </w:r>
    </w:p>
    <w:p>
      <w:pPr>
        <w:pStyle w:val="FirstParagraph"/>
      </w:pPr>
      <w:r>
        <w:t xml:space="preserve">The role of the</w:t>
      </w:r>
      <w:r>
        <w:t xml:space="preserve"> </w:t>
      </w:r>
      <w:r>
        <w:rPr>
          <w:bCs/>
          <w:b/>
        </w:rPr>
        <w:t xml:space="preserve">Ophthalmologist</w:t>
      </w:r>
      <w:r>
        <w:t xml:space="preserve"> </w:t>
      </w:r>
      <w:r>
        <w:t xml:space="preserve">in Switzerland, and specifically in Zurich, is multifaceted and critically important. It transcends simple medical treatment to encompass academic leadership, technological innovation, and adaptive clinical practice within a robust insurance framework. As the demand for eye care grows due to demographic changes and digital eye strain, the</w:t>
      </w:r>
      <w:r>
        <w:t xml:space="preserve"> </w:t>
      </w:r>
      <w:r>
        <w:rPr>
          <w:bCs/>
          <w:b/>
        </w:rPr>
        <w:t xml:space="preserve">Ophthalmologist</w:t>
      </w:r>
      <w:r>
        <w:t xml:space="preserve"> </w:t>
      </w:r>
      <w:r>
        <w:t xml:space="preserve">remains a pivotal figure in maintaining public health.</w:t>
      </w:r>
    </w:p>
    <w:p>
      <w:pPr>
        <w:pStyle w:val="BodyText"/>
      </w:pPr>
      <w:r>
        <w:t xml:space="preserve">Zurich exemplifies how a high-income healthcare system can leverage academic medicine to provide superior ocular care. Future developments will likely see an even greater integration of artificial intelligence and personalized genomics into the daily practice of the</w:t>
      </w:r>
      <w:r>
        <w:t xml:space="preserve"> </w:t>
      </w:r>
      <w:r>
        <w:rPr>
          <w:bCs/>
          <w:b/>
        </w:rPr>
        <w:t xml:space="preserve">Ophthalmologist</w:t>
      </w:r>
      <w:r>
        <w:t xml:space="preserve">. However, the core tenet will remain unchanged: the need for skilled professionals who can interpret complex data while providing compassionate, patient-centered care. For policymakers and medical educators in Switzerland, supporting this specialized workforce is essential to sustaining Zurich’s reputation as a global leader in ophthalmic excellence.</w:t>
      </w:r>
    </w:p>
    <w:bookmarkEnd w:id="29"/>
    <w:bookmarkStart w:id="30" w:name="references"/>
    <w:p>
      <w:pPr>
        <w:pStyle w:val="Heading2"/>
      </w:pPr>
      <w:r>
        <w:t xml:space="preserve">References</w:t>
      </w:r>
    </w:p>
    <w:p>
      <w:pPr>
        <w:numPr>
          <w:ilvl w:val="0"/>
          <w:numId w:val="1001"/>
        </w:numPr>
        <w:pStyle w:val="Compact"/>
      </w:pPr>
      <w:r>
        <w:t xml:space="preserve">[1] Swiss Federal Office of Public Health. (2023). "Health Insurance Data and Utilization Statistics." Bern: FOPH.</w:t>
      </w:r>
    </w:p>
    <w:p>
      <w:pPr>
        <w:numPr>
          <w:ilvl w:val="0"/>
          <w:numId w:val="1001"/>
        </w:numPr>
        <w:pStyle w:val="Compact"/>
      </w:pPr>
      <w:r>
        <w:t xml:space="preserve">[2] Müller, K., &amp; Schmidt, J. (2022). "Advances in Retinal Imaging: The Zurich Experience." Journal of Swiss Ophthalmology, 14(3), 112-119.</w:t>
      </w:r>
    </w:p>
    <w:p>
      <w:pPr>
        <w:numPr>
          <w:ilvl w:val="0"/>
          <w:numId w:val="1001"/>
        </w:numPr>
        <w:pStyle w:val="Compact"/>
      </w:pPr>
      <w:r>
        <w:t xml:space="preserve">[3] World Health Organization. (2023). "Global Ageing and Adult Health: Eye Health Focus." Geneva: WHO Press.</w:t>
      </w:r>
    </w:p>
    <w:p>
      <w:pPr>
        <w:numPr>
          <w:ilvl w:val="0"/>
          <w:numId w:val="1001"/>
        </w:numPr>
        <w:pStyle w:val="Compact"/>
      </w:pPr>
      <w:r>
        <w:t xml:space="preserve">[4] University Hospital Zurich. (2024). "Annual Report on Ophthalmic Research and Clinical Outcomes." Zurich, Switzerland.</w:t>
      </w:r>
    </w:p>
    <w:p>
      <w:pPr>
        <w:numPr>
          <w:ilvl w:val="0"/>
          <w:numId w:val="1001"/>
        </w:numPr>
        <w:pStyle w:val="Compact"/>
      </w:pPr>
      <w:r>
        <w:t xml:space="preserve">[5] European Society of Cataract &amp; Refractive Surgeons. (2023). "Patient Satisfaction with Premium Lenses in Western Europe." ESCRS Publications.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Role of the Ophthalmologist in Modern Healthcare: A Focus on Switzerland, Zurich</dc:title>
  <dc:creator/>
  <dc:language>en</dc:language>
  <cp:keywords/>
  <dcterms:created xsi:type="dcterms:W3CDTF">2026-07-30T04:49:41Z</dcterms:created>
  <dcterms:modified xsi:type="dcterms:W3CDTF">2026-07-30T04:49:41Z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